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6D35C5">
        <w:rPr>
          <w:rFonts w:ascii="Verdana" w:hAnsi="Verdana"/>
          <w:color w:val="000000"/>
          <w:sz w:val="37"/>
          <w:szCs w:val="37"/>
        </w:rPr>
        <w:t>1</w:t>
      </w:r>
      <w:r w:rsidR="00983CDD">
        <w:rPr>
          <w:rFonts w:ascii="Verdana" w:hAnsi="Verdana"/>
          <w:color w:val="000000"/>
          <w:sz w:val="37"/>
          <w:szCs w:val="37"/>
        </w:rPr>
        <w:t>2</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983CDD" w:rsidRDefault="00983CDD" w:rsidP="00983CDD">
      <w:pPr>
        <w:pStyle w:val="Heading3"/>
        <w:rPr>
          <w:rFonts w:ascii="Verdana" w:hAnsi="Verdana"/>
          <w:color w:val="000000"/>
          <w:sz w:val="26"/>
          <w:szCs w:val="26"/>
        </w:rPr>
      </w:pPr>
      <w:r>
        <w:rPr>
          <w:rFonts w:ascii="Verdana" w:hAnsi="Verdana"/>
          <w:color w:val="000000"/>
          <w:sz w:val="26"/>
          <w:szCs w:val="26"/>
        </w:rPr>
        <w:t>Social interaction enhances language learning</w:t>
      </w:r>
    </w:p>
    <w:p w:rsidR="00983CDD" w:rsidRDefault="00983CDD" w:rsidP="00983CDD">
      <w:pPr>
        <w:pStyle w:val="NormalWeb"/>
        <w:spacing w:before="0" w:beforeAutospacing="0"/>
        <w:rPr>
          <w:rFonts w:ascii="Verdana" w:hAnsi="Verdana"/>
          <w:color w:val="000000"/>
          <w:sz w:val="21"/>
          <w:szCs w:val="21"/>
        </w:rPr>
      </w:pPr>
      <w:r>
        <w:rPr>
          <w:rStyle w:val="Emphasis"/>
          <w:rFonts w:ascii="Verdana" w:hAnsi="Verdana"/>
          <w:color w:val="000000"/>
          <w:sz w:val="21"/>
          <w:szCs w:val="21"/>
        </w:rPr>
        <w:t>What are the critical aspects of live interactions that foster language learning in young children? A number of recent studies have emphasized the role of social contingency in interactions—that is, a pattern in which adults’ responses are sensitive to the timing and content of children’s behavior. This paper examines whether toddlers can effectively learn new verbs via screen media, and to what degree learning relies on the element of social contingency:</w:t>
      </w:r>
    </w:p>
    <w:p w:rsidR="00983CDD" w:rsidRDefault="00983CDD" w:rsidP="00983CDD">
      <w:pPr>
        <w:pStyle w:val="NormalWeb"/>
        <w:rPr>
          <w:rFonts w:ascii="Verdana" w:hAnsi="Verdana"/>
          <w:color w:val="000000"/>
          <w:sz w:val="21"/>
          <w:szCs w:val="21"/>
        </w:rPr>
      </w:pPr>
      <w:r>
        <w:rPr>
          <w:rFonts w:ascii="Verdana" w:hAnsi="Verdana"/>
          <w:color w:val="000000"/>
          <w:sz w:val="21"/>
          <w:szCs w:val="21"/>
        </w:rPr>
        <w:t>Roseberry, S., Hirsh-</w:t>
      </w:r>
      <w:proofErr w:type="spellStart"/>
      <w:r>
        <w:rPr>
          <w:rFonts w:ascii="Verdana" w:hAnsi="Verdana"/>
          <w:color w:val="000000"/>
          <w:sz w:val="21"/>
          <w:szCs w:val="21"/>
        </w:rPr>
        <w:t>Pasek</w:t>
      </w:r>
      <w:proofErr w:type="spellEnd"/>
      <w:r>
        <w:rPr>
          <w:rFonts w:ascii="Verdana" w:hAnsi="Verdana"/>
          <w:color w:val="000000"/>
          <w:sz w:val="21"/>
          <w:szCs w:val="21"/>
        </w:rPr>
        <w:t xml:space="preserve">, K., &amp; </w:t>
      </w:r>
      <w:proofErr w:type="spellStart"/>
      <w:r>
        <w:rPr>
          <w:rFonts w:ascii="Verdana" w:hAnsi="Verdana"/>
          <w:color w:val="000000"/>
          <w:sz w:val="21"/>
          <w:szCs w:val="21"/>
        </w:rPr>
        <w:t>Golinkoff</w:t>
      </w:r>
      <w:proofErr w:type="spellEnd"/>
      <w:r>
        <w:rPr>
          <w:rFonts w:ascii="Verdana" w:hAnsi="Verdana"/>
          <w:color w:val="000000"/>
          <w:sz w:val="21"/>
          <w:szCs w:val="21"/>
        </w:rPr>
        <w:t>, R. M. (2013) Skype me! Socially contingent interactions help toddlers learn language. </w:t>
      </w:r>
      <w:r>
        <w:rPr>
          <w:rStyle w:val="Emphasis"/>
          <w:rFonts w:ascii="Verdana" w:hAnsi="Verdana"/>
          <w:color w:val="000000"/>
          <w:sz w:val="21"/>
          <w:szCs w:val="21"/>
        </w:rPr>
        <w:t>Child Development</w:t>
      </w:r>
      <w:r>
        <w:rPr>
          <w:rFonts w:ascii="Verdana" w:hAnsi="Verdana"/>
          <w:color w:val="000000"/>
          <w:sz w:val="21"/>
          <w:szCs w:val="21"/>
        </w:rPr>
        <w:t>. (Advance copy available online: DOI: 10.1111/cdev.12166)</w:t>
      </w:r>
    </w:p>
    <w:p w:rsidR="00983CDD" w:rsidRDefault="00983CDD" w:rsidP="00983CDD">
      <w:pPr>
        <w:pStyle w:val="Heading3"/>
        <w:rPr>
          <w:rFonts w:ascii="Verdana" w:hAnsi="Verdana"/>
          <w:color w:val="000000"/>
          <w:sz w:val="26"/>
          <w:szCs w:val="26"/>
        </w:rPr>
      </w:pPr>
      <w:r>
        <w:rPr>
          <w:rFonts w:ascii="Verdana" w:hAnsi="Verdana"/>
          <w:color w:val="000000"/>
          <w:sz w:val="26"/>
          <w:szCs w:val="26"/>
        </w:rPr>
        <w:t>Evaluating the reliability of speakers</w:t>
      </w:r>
    </w:p>
    <w:p w:rsidR="00983CDD" w:rsidRDefault="00983CDD" w:rsidP="00983CDD">
      <w:pPr>
        <w:pStyle w:val="NormalWeb"/>
        <w:spacing w:before="0" w:beforeAutospacing="0"/>
        <w:rPr>
          <w:rFonts w:ascii="Verdana" w:hAnsi="Verdana"/>
          <w:color w:val="000000"/>
          <w:sz w:val="21"/>
          <w:szCs w:val="21"/>
        </w:rPr>
      </w:pPr>
      <w:r>
        <w:rPr>
          <w:rStyle w:val="Emphasis"/>
          <w:rFonts w:ascii="Verdana" w:hAnsi="Verdana"/>
          <w:color w:val="000000"/>
          <w:sz w:val="21"/>
          <w:szCs w:val="21"/>
        </w:rPr>
        <w:t>What cues do children use to determine whether a speaker is reliable? Possibilities include cues such as accent, which signal membership to a particular language community, and information about the prior communicative behavior of individual speakers:</w:t>
      </w:r>
    </w:p>
    <w:p w:rsidR="00983CDD" w:rsidRDefault="00983CDD" w:rsidP="00983CDD">
      <w:pPr>
        <w:pStyle w:val="NormalWeb"/>
        <w:rPr>
          <w:rFonts w:ascii="Verdana" w:hAnsi="Verdana"/>
          <w:color w:val="000000"/>
          <w:sz w:val="21"/>
          <w:szCs w:val="21"/>
        </w:rPr>
      </w:pPr>
      <w:proofErr w:type="spellStart"/>
      <w:r>
        <w:rPr>
          <w:rFonts w:ascii="Verdana" w:hAnsi="Verdana"/>
          <w:color w:val="000000"/>
          <w:sz w:val="21"/>
          <w:szCs w:val="21"/>
        </w:rPr>
        <w:t>Sabbagh</w:t>
      </w:r>
      <w:proofErr w:type="spellEnd"/>
      <w:r>
        <w:rPr>
          <w:rFonts w:ascii="Verdana" w:hAnsi="Verdana"/>
          <w:color w:val="000000"/>
          <w:sz w:val="21"/>
          <w:szCs w:val="21"/>
        </w:rPr>
        <w:t>, M. A., &amp; Baldwin, D. A. (2001) Learning words from knowledgeable versus ignorant speakers: Links between preschoolers’ theory of mind and semantic development. </w:t>
      </w:r>
      <w:r>
        <w:rPr>
          <w:rStyle w:val="Emphasis"/>
          <w:rFonts w:ascii="Verdana" w:hAnsi="Verdana"/>
          <w:color w:val="000000"/>
          <w:sz w:val="21"/>
          <w:szCs w:val="21"/>
        </w:rPr>
        <w:t>Child Development, 72</w:t>
      </w:r>
      <w:r>
        <w:rPr>
          <w:rFonts w:ascii="Verdana" w:hAnsi="Verdana"/>
          <w:color w:val="000000"/>
          <w:sz w:val="21"/>
          <w:szCs w:val="21"/>
        </w:rPr>
        <w:t>, 1054–1070.</w:t>
      </w:r>
    </w:p>
    <w:p w:rsidR="00983CDD" w:rsidRDefault="00983CDD" w:rsidP="00983CDD">
      <w:pPr>
        <w:pStyle w:val="NormalWeb"/>
        <w:rPr>
          <w:rFonts w:ascii="Verdana" w:hAnsi="Verdana"/>
          <w:color w:val="000000"/>
          <w:sz w:val="21"/>
          <w:szCs w:val="21"/>
        </w:rPr>
      </w:pPr>
      <w:r>
        <w:rPr>
          <w:rStyle w:val="Emphasis"/>
          <w:rFonts w:ascii="Verdana" w:hAnsi="Verdana"/>
          <w:color w:val="000000"/>
          <w:sz w:val="21"/>
          <w:szCs w:val="21"/>
        </w:rPr>
        <w:t>The following study investigates whether, when faced with a speaker who is unreliable with respect to one type of linguistic knowledge, children assume that the speaker is unreliable in other domains of language as well:</w:t>
      </w:r>
    </w:p>
    <w:p w:rsidR="00983CDD" w:rsidRDefault="00983CDD" w:rsidP="00983CDD">
      <w:pPr>
        <w:pStyle w:val="NormalWeb"/>
        <w:rPr>
          <w:rFonts w:ascii="Verdana" w:hAnsi="Verdana"/>
          <w:color w:val="000000"/>
          <w:sz w:val="21"/>
          <w:szCs w:val="21"/>
        </w:rPr>
      </w:pPr>
      <w:r>
        <w:rPr>
          <w:rFonts w:ascii="Verdana" w:hAnsi="Verdana"/>
          <w:color w:val="000000"/>
          <w:sz w:val="21"/>
          <w:szCs w:val="21"/>
        </w:rPr>
        <w:t xml:space="preserve">Sobel, D. M., &amp; </w:t>
      </w:r>
      <w:proofErr w:type="spellStart"/>
      <w:r>
        <w:rPr>
          <w:rFonts w:ascii="Verdana" w:hAnsi="Verdana"/>
          <w:color w:val="000000"/>
          <w:sz w:val="21"/>
          <w:szCs w:val="21"/>
        </w:rPr>
        <w:t>Macris</w:t>
      </w:r>
      <w:proofErr w:type="spellEnd"/>
      <w:r>
        <w:rPr>
          <w:rFonts w:ascii="Verdana" w:hAnsi="Verdana"/>
          <w:color w:val="000000"/>
          <w:sz w:val="21"/>
          <w:szCs w:val="21"/>
        </w:rPr>
        <w:t xml:space="preserve">, D. M. (2013) </w:t>
      </w:r>
      <w:proofErr w:type="gramStart"/>
      <w:r>
        <w:rPr>
          <w:rFonts w:ascii="Verdana" w:hAnsi="Verdana"/>
          <w:color w:val="000000"/>
          <w:sz w:val="21"/>
          <w:szCs w:val="21"/>
        </w:rPr>
        <w:t>Children’s</w:t>
      </w:r>
      <w:proofErr w:type="gramEnd"/>
      <w:r>
        <w:rPr>
          <w:rFonts w:ascii="Verdana" w:hAnsi="Verdana"/>
          <w:color w:val="000000"/>
          <w:sz w:val="21"/>
          <w:szCs w:val="21"/>
        </w:rPr>
        <w:t xml:space="preserve"> understanding of speaker psychology between lexical and syntactic knowledge. </w:t>
      </w:r>
      <w:r>
        <w:rPr>
          <w:rStyle w:val="Emphasis"/>
          <w:rFonts w:ascii="Verdana" w:hAnsi="Verdana"/>
          <w:color w:val="000000"/>
          <w:sz w:val="21"/>
          <w:szCs w:val="21"/>
        </w:rPr>
        <w:t>Developmental Psychology, 49</w:t>
      </w:r>
      <w:r>
        <w:rPr>
          <w:rFonts w:ascii="Verdana" w:hAnsi="Verdana"/>
          <w:color w:val="000000"/>
          <w:sz w:val="21"/>
          <w:szCs w:val="21"/>
        </w:rPr>
        <w:t>, 523–532.</w:t>
      </w:r>
    </w:p>
    <w:p w:rsidR="00983CDD" w:rsidRDefault="00983CDD" w:rsidP="00983CDD">
      <w:pPr>
        <w:pStyle w:val="Heading3"/>
        <w:rPr>
          <w:rFonts w:ascii="Verdana" w:hAnsi="Verdana"/>
          <w:color w:val="000000"/>
          <w:sz w:val="26"/>
          <w:szCs w:val="26"/>
        </w:rPr>
      </w:pPr>
      <w:r>
        <w:rPr>
          <w:rFonts w:ascii="Verdana" w:hAnsi="Verdana"/>
          <w:color w:val="000000"/>
          <w:sz w:val="26"/>
          <w:szCs w:val="26"/>
        </w:rPr>
        <w:t>The importance of feedback from hearers</w:t>
      </w:r>
    </w:p>
    <w:p w:rsidR="00983CDD" w:rsidRDefault="00983CDD" w:rsidP="00983CDD">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How </w:t>
      </w:r>
      <w:proofErr w:type="gramStart"/>
      <w:r>
        <w:rPr>
          <w:rStyle w:val="Emphasis"/>
          <w:rFonts w:ascii="Verdana" w:hAnsi="Verdana"/>
          <w:color w:val="000000"/>
          <w:sz w:val="21"/>
          <w:szCs w:val="21"/>
        </w:rPr>
        <w:t>might the results of an experiment be affected</w:t>
      </w:r>
      <w:proofErr w:type="gramEnd"/>
      <w:r>
        <w:rPr>
          <w:rStyle w:val="Emphasis"/>
          <w:rFonts w:ascii="Verdana" w:hAnsi="Verdana"/>
          <w:color w:val="000000"/>
          <w:sz w:val="21"/>
          <w:szCs w:val="21"/>
        </w:rPr>
        <w:t xml:space="preserve"> by whether a conversational partner is a naïve subject or an experimental confederate who follows a particular script? This question </w:t>
      </w:r>
      <w:proofErr w:type="gramStart"/>
      <w:r>
        <w:rPr>
          <w:rStyle w:val="Emphasis"/>
          <w:rFonts w:ascii="Verdana" w:hAnsi="Verdana"/>
          <w:color w:val="000000"/>
          <w:sz w:val="21"/>
          <w:szCs w:val="21"/>
        </w:rPr>
        <w:t>is discussed</w:t>
      </w:r>
      <w:proofErr w:type="gramEnd"/>
      <w:r>
        <w:rPr>
          <w:rStyle w:val="Emphasis"/>
          <w:rFonts w:ascii="Verdana" w:hAnsi="Verdana"/>
          <w:color w:val="000000"/>
          <w:sz w:val="21"/>
          <w:szCs w:val="21"/>
        </w:rPr>
        <w:t xml:space="preserve"> in the following paper:</w:t>
      </w:r>
    </w:p>
    <w:p w:rsidR="00983CDD" w:rsidRDefault="00983CDD" w:rsidP="00983CDD">
      <w:pPr>
        <w:pStyle w:val="NormalWeb"/>
        <w:rPr>
          <w:rFonts w:ascii="Verdana" w:hAnsi="Verdana"/>
          <w:color w:val="000000"/>
          <w:sz w:val="21"/>
          <w:szCs w:val="21"/>
        </w:rPr>
      </w:pPr>
      <w:proofErr w:type="spellStart"/>
      <w:r>
        <w:rPr>
          <w:rFonts w:ascii="Verdana" w:hAnsi="Verdana"/>
          <w:color w:val="000000"/>
          <w:sz w:val="21"/>
          <w:szCs w:val="21"/>
        </w:rPr>
        <w:t>Kuhlen</w:t>
      </w:r>
      <w:proofErr w:type="spellEnd"/>
      <w:r>
        <w:rPr>
          <w:rFonts w:ascii="Verdana" w:hAnsi="Verdana"/>
          <w:color w:val="000000"/>
          <w:sz w:val="21"/>
          <w:szCs w:val="21"/>
        </w:rPr>
        <w:t>, A. K., &amp; Brennan, S. E. (2013) Language in dialogue: When confederates might be hazardous to your data</w:t>
      </w:r>
      <w:r>
        <w:rPr>
          <w:rStyle w:val="Emphasis"/>
          <w:rFonts w:ascii="Verdana" w:hAnsi="Verdana"/>
          <w:color w:val="000000"/>
          <w:sz w:val="21"/>
          <w:szCs w:val="21"/>
        </w:rPr>
        <w:t xml:space="preserve">. </w:t>
      </w:r>
      <w:proofErr w:type="spellStart"/>
      <w:r>
        <w:rPr>
          <w:rStyle w:val="Emphasis"/>
          <w:rFonts w:ascii="Verdana" w:hAnsi="Verdana"/>
          <w:color w:val="000000"/>
          <w:sz w:val="21"/>
          <w:szCs w:val="21"/>
        </w:rPr>
        <w:t>Psychonomic</w:t>
      </w:r>
      <w:proofErr w:type="spellEnd"/>
      <w:r>
        <w:rPr>
          <w:rStyle w:val="Emphasis"/>
          <w:rFonts w:ascii="Verdana" w:hAnsi="Verdana"/>
          <w:color w:val="000000"/>
          <w:sz w:val="21"/>
          <w:szCs w:val="21"/>
        </w:rPr>
        <w:t xml:space="preserve"> Bulletin &amp; Review, 20</w:t>
      </w:r>
      <w:r>
        <w:rPr>
          <w:rFonts w:ascii="Verdana" w:hAnsi="Verdana"/>
          <w:color w:val="000000"/>
          <w:sz w:val="21"/>
          <w:szCs w:val="21"/>
        </w:rPr>
        <w:t>, 54–72.</w:t>
      </w:r>
    </w:p>
    <w:p w:rsidR="00983CDD" w:rsidRDefault="00983CDD" w:rsidP="00983CDD">
      <w:pPr>
        <w:pStyle w:val="Heading3"/>
        <w:rPr>
          <w:rFonts w:ascii="Verdana" w:hAnsi="Verdana"/>
          <w:color w:val="000000"/>
          <w:sz w:val="26"/>
          <w:szCs w:val="26"/>
        </w:rPr>
      </w:pPr>
      <w:r>
        <w:rPr>
          <w:rFonts w:ascii="Verdana" w:hAnsi="Verdana"/>
          <w:color w:val="000000"/>
          <w:sz w:val="26"/>
          <w:szCs w:val="26"/>
        </w:rPr>
        <w:t xml:space="preserve">How much mind reading takes place during </w:t>
      </w:r>
      <w:proofErr w:type="gramStart"/>
      <w:r>
        <w:rPr>
          <w:rFonts w:ascii="Verdana" w:hAnsi="Verdana"/>
          <w:color w:val="000000"/>
          <w:sz w:val="26"/>
          <w:szCs w:val="26"/>
        </w:rPr>
        <w:t>conversation?</w:t>
      </w:r>
      <w:proofErr w:type="gramEnd"/>
    </w:p>
    <w:p w:rsidR="00983CDD" w:rsidRDefault="00983CDD" w:rsidP="00983CDD">
      <w:pPr>
        <w:pStyle w:val="NormalWeb"/>
        <w:spacing w:before="0" w:beforeAutospacing="0"/>
        <w:rPr>
          <w:rFonts w:ascii="Verdana" w:hAnsi="Verdana"/>
          <w:color w:val="000000"/>
          <w:sz w:val="21"/>
          <w:szCs w:val="21"/>
        </w:rPr>
      </w:pPr>
      <w:r>
        <w:rPr>
          <w:rStyle w:val="Emphasis"/>
          <w:rFonts w:ascii="Verdana" w:hAnsi="Verdana"/>
          <w:color w:val="000000"/>
          <w:sz w:val="21"/>
          <w:szCs w:val="21"/>
        </w:rPr>
        <w:lastRenderedPageBreak/>
        <w:t>In the following paper, the authors explore the idea that the extent to which speakers take into consideration the hearer’s perspective in a referential communication task depends in part on the communicative goals of the speaker:</w:t>
      </w:r>
    </w:p>
    <w:p w:rsidR="00983CDD" w:rsidRDefault="00983CDD" w:rsidP="00983CDD">
      <w:pPr>
        <w:pStyle w:val="NormalWeb"/>
        <w:rPr>
          <w:rFonts w:ascii="Verdana" w:hAnsi="Verdana"/>
          <w:color w:val="000000"/>
          <w:sz w:val="21"/>
          <w:szCs w:val="21"/>
        </w:rPr>
      </w:pPr>
      <w:r>
        <w:rPr>
          <w:rFonts w:ascii="Verdana" w:hAnsi="Verdana"/>
          <w:color w:val="000000"/>
          <w:sz w:val="21"/>
          <w:szCs w:val="21"/>
        </w:rPr>
        <w:t xml:space="preserve">Yoon, S. O., </w:t>
      </w:r>
      <w:proofErr w:type="spellStart"/>
      <w:r>
        <w:rPr>
          <w:rFonts w:ascii="Verdana" w:hAnsi="Verdana"/>
          <w:color w:val="000000"/>
          <w:sz w:val="21"/>
          <w:szCs w:val="21"/>
        </w:rPr>
        <w:t>Koh</w:t>
      </w:r>
      <w:proofErr w:type="spellEnd"/>
      <w:r>
        <w:rPr>
          <w:rFonts w:ascii="Verdana" w:hAnsi="Verdana"/>
          <w:color w:val="000000"/>
          <w:sz w:val="21"/>
          <w:szCs w:val="21"/>
        </w:rPr>
        <w:t>, S., Brown-Schmidt, S. (2012) Influence of perspective and goals on reference production in conversation. </w:t>
      </w:r>
      <w:proofErr w:type="spellStart"/>
      <w:r>
        <w:rPr>
          <w:rStyle w:val="Emphasis"/>
          <w:rFonts w:ascii="Verdana" w:hAnsi="Verdana"/>
          <w:color w:val="000000"/>
          <w:sz w:val="21"/>
          <w:szCs w:val="21"/>
        </w:rPr>
        <w:t>Psychonomic</w:t>
      </w:r>
      <w:proofErr w:type="spellEnd"/>
      <w:r>
        <w:rPr>
          <w:rStyle w:val="Emphasis"/>
          <w:rFonts w:ascii="Verdana" w:hAnsi="Verdana"/>
          <w:color w:val="000000"/>
          <w:sz w:val="21"/>
          <w:szCs w:val="21"/>
        </w:rPr>
        <w:t xml:space="preserve"> Bulletin &amp; Review, 19</w:t>
      </w:r>
      <w:r>
        <w:rPr>
          <w:rFonts w:ascii="Verdana" w:hAnsi="Verdana"/>
          <w:color w:val="000000"/>
          <w:sz w:val="21"/>
          <w:szCs w:val="21"/>
        </w:rPr>
        <w:t>, 699–707.</w:t>
      </w:r>
    </w:p>
    <w:p w:rsidR="00983CDD" w:rsidRDefault="00983CDD" w:rsidP="00983CDD">
      <w:pPr>
        <w:pStyle w:val="NormalWeb"/>
        <w:rPr>
          <w:rFonts w:ascii="Verdana" w:hAnsi="Verdana"/>
          <w:color w:val="000000"/>
          <w:sz w:val="21"/>
          <w:szCs w:val="21"/>
        </w:rPr>
      </w:pPr>
      <w:r>
        <w:rPr>
          <w:rStyle w:val="Emphasis"/>
          <w:rFonts w:ascii="Verdana" w:hAnsi="Verdana"/>
          <w:color w:val="000000"/>
          <w:sz w:val="21"/>
          <w:szCs w:val="21"/>
        </w:rPr>
        <w:t xml:space="preserve">Certain situational factors may have an impact on the degree to which people generate inferences about the mental states of others. In the following paper, the authors argue that such inferences are the result of a deep, deliberative style of thinking. The experiments in this study build on previous work that has demonstrated that people are more likely to engage in deeper processing when in a sad mood than in a happy mood, and report that sensitivity to the mental states of others </w:t>
      </w:r>
      <w:proofErr w:type="gramStart"/>
      <w:r>
        <w:rPr>
          <w:rStyle w:val="Emphasis"/>
          <w:rFonts w:ascii="Verdana" w:hAnsi="Verdana"/>
          <w:color w:val="000000"/>
          <w:sz w:val="21"/>
          <w:szCs w:val="21"/>
        </w:rPr>
        <w:t>can be similarly affected</w:t>
      </w:r>
      <w:proofErr w:type="gramEnd"/>
      <w:r>
        <w:rPr>
          <w:rStyle w:val="Emphasis"/>
          <w:rFonts w:ascii="Verdana" w:hAnsi="Verdana"/>
          <w:color w:val="000000"/>
          <w:sz w:val="21"/>
          <w:szCs w:val="21"/>
        </w:rPr>
        <w:t xml:space="preserve"> by mood:</w:t>
      </w:r>
    </w:p>
    <w:p w:rsidR="00983CDD" w:rsidRDefault="00983CDD" w:rsidP="00983CDD">
      <w:pPr>
        <w:pStyle w:val="NormalWeb"/>
        <w:rPr>
          <w:rFonts w:ascii="Verdana" w:hAnsi="Verdana"/>
          <w:color w:val="000000"/>
          <w:sz w:val="21"/>
          <w:szCs w:val="21"/>
        </w:rPr>
      </w:pPr>
      <w:r>
        <w:rPr>
          <w:rFonts w:ascii="Verdana" w:hAnsi="Verdana"/>
          <w:color w:val="000000"/>
          <w:sz w:val="21"/>
          <w:szCs w:val="21"/>
        </w:rPr>
        <w:t xml:space="preserve">Converse, B. A., Lin, S., </w:t>
      </w:r>
      <w:proofErr w:type="spellStart"/>
      <w:r>
        <w:rPr>
          <w:rFonts w:ascii="Verdana" w:hAnsi="Verdana"/>
          <w:color w:val="000000"/>
          <w:sz w:val="21"/>
          <w:szCs w:val="21"/>
        </w:rPr>
        <w:t>Keysar</w:t>
      </w:r>
      <w:proofErr w:type="spellEnd"/>
      <w:r>
        <w:rPr>
          <w:rFonts w:ascii="Verdana" w:hAnsi="Verdana"/>
          <w:color w:val="000000"/>
          <w:sz w:val="21"/>
          <w:szCs w:val="21"/>
        </w:rPr>
        <w:t xml:space="preserve">, B., &amp; </w:t>
      </w:r>
      <w:proofErr w:type="spellStart"/>
      <w:r>
        <w:rPr>
          <w:rFonts w:ascii="Verdana" w:hAnsi="Verdana"/>
          <w:color w:val="000000"/>
          <w:sz w:val="21"/>
          <w:szCs w:val="21"/>
        </w:rPr>
        <w:t>Epley</w:t>
      </w:r>
      <w:proofErr w:type="spellEnd"/>
      <w:r>
        <w:rPr>
          <w:rFonts w:ascii="Verdana" w:hAnsi="Verdana"/>
          <w:color w:val="000000"/>
          <w:sz w:val="21"/>
          <w:szCs w:val="21"/>
        </w:rPr>
        <w:t xml:space="preserve">, N. (2008) </w:t>
      </w:r>
      <w:proofErr w:type="gramStart"/>
      <w:r>
        <w:rPr>
          <w:rFonts w:ascii="Verdana" w:hAnsi="Verdana"/>
          <w:color w:val="000000"/>
          <w:sz w:val="21"/>
          <w:szCs w:val="21"/>
        </w:rPr>
        <w:t>In</w:t>
      </w:r>
      <w:proofErr w:type="gramEnd"/>
      <w:r>
        <w:rPr>
          <w:rFonts w:ascii="Verdana" w:hAnsi="Verdana"/>
          <w:color w:val="000000"/>
          <w:sz w:val="21"/>
          <w:szCs w:val="21"/>
        </w:rPr>
        <w:t xml:space="preserve"> the mood to get over yourself: Mood affects theory-of-mind use. </w:t>
      </w:r>
      <w:r>
        <w:rPr>
          <w:rStyle w:val="Emphasis"/>
          <w:rFonts w:ascii="Verdana" w:hAnsi="Verdana"/>
          <w:color w:val="000000"/>
          <w:sz w:val="21"/>
          <w:szCs w:val="21"/>
        </w:rPr>
        <w:t>Emotion, 8</w:t>
      </w:r>
      <w:r>
        <w:rPr>
          <w:rFonts w:ascii="Verdana" w:hAnsi="Verdana"/>
          <w:color w:val="000000"/>
          <w:sz w:val="21"/>
          <w:szCs w:val="21"/>
        </w:rPr>
        <w:t>, 725–730.</w:t>
      </w:r>
    </w:p>
    <w:p w:rsidR="00762A28" w:rsidRDefault="00762A28" w:rsidP="00762A28">
      <w:pPr>
        <w:pStyle w:val="NormalWeb"/>
        <w:rPr>
          <w:rFonts w:ascii="Verdana" w:hAnsi="Verdana"/>
          <w:color w:val="000000"/>
          <w:sz w:val="21"/>
          <w:szCs w:val="21"/>
        </w:rPr>
      </w:pPr>
    </w:p>
    <w:p w:rsidR="00BC4CB2" w:rsidRDefault="00BC4CB2">
      <w:r>
        <w:rPr>
          <w:rFonts w:cstheme="minorHAnsi"/>
        </w:rPr>
        <w:t xml:space="preserve">© 2019 </w:t>
      </w:r>
      <w:r>
        <w:t xml:space="preserve">Oxford University Press </w:t>
      </w:r>
      <w:bookmarkStart w:id="0" w:name="_GoBack"/>
      <w:bookmarkEnd w:id="0"/>
    </w:p>
    <w:p w:rsidR="00F04E28" w:rsidRDefault="00F04E28"/>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645F1"/>
    <w:rsid w:val="00294AB8"/>
    <w:rsid w:val="002A1ABD"/>
    <w:rsid w:val="004717CD"/>
    <w:rsid w:val="00611621"/>
    <w:rsid w:val="006467EA"/>
    <w:rsid w:val="006B7046"/>
    <w:rsid w:val="006D35C5"/>
    <w:rsid w:val="00762A28"/>
    <w:rsid w:val="00833027"/>
    <w:rsid w:val="00983CDD"/>
    <w:rsid w:val="00A44ECF"/>
    <w:rsid w:val="00BB1BB1"/>
    <w:rsid w:val="00BC4CB2"/>
    <w:rsid w:val="00BE7529"/>
    <w:rsid w:val="00BF1EFD"/>
    <w:rsid w:val="00D7215D"/>
    <w:rsid w:val="00EC0091"/>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00A2"/>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382369429">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870412310">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52327502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30</cp:revision>
  <dcterms:created xsi:type="dcterms:W3CDTF">2018-11-27T20:01:00Z</dcterms:created>
  <dcterms:modified xsi:type="dcterms:W3CDTF">2019-04-09T15:21:00Z</dcterms:modified>
</cp:coreProperties>
</file>