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DAF" w:rsidRPr="00172DAF" w:rsidRDefault="00172DAF" w:rsidP="00172DAF">
      <w:pPr>
        <w:spacing w:line="480" w:lineRule="auto"/>
        <w:rPr>
          <w:b/>
        </w:rPr>
      </w:pPr>
      <w:r w:rsidRPr="00172DAF">
        <w:rPr>
          <w:b/>
        </w:rPr>
        <w:t>Chapter 8</w:t>
      </w:r>
    </w:p>
    <w:p w:rsidR="00172DAF" w:rsidRPr="00085E94" w:rsidRDefault="00172DAF" w:rsidP="00172DAF">
      <w:pPr>
        <w:spacing w:line="480" w:lineRule="auto"/>
        <w:rPr>
          <w:b/>
        </w:rPr>
      </w:pPr>
      <w:r w:rsidRPr="00085E94">
        <w:rPr>
          <w:b/>
        </w:rPr>
        <w:t>Further suggested read</w:t>
      </w:r>
      <w:bookmarkStart w:id="0" w:name="_GoBack"/>
      <w:bookmarkEnd w:id="0"/>
      <w:r w:rsidRPr="00085E94">
        <w:rPr>
          <w:b/>
        </w:rPr>
        <w:t>ings</w:t>
      </w:r>
      <w:r>
        <w:rPr>
          <w:b/>
        </w:rPr>
        <w:t xml:space="preserve"> (5-10)</w:t>
      </w:r>
    </w:p>
    <w:p w:rsidR="00172DAF" w:rsidRDefault="00172DAF" w:rsidP="00172DAF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bCs w:val="0"/>
          <w:color w:val="2A2A2A"/>
          <w:sz w:val="24"/>
          <w:szCs w:val="24"/>
        </w:rPr>
      </w:pPr>
      <w:r>
        <w:rPr>
          <w:rStyle w:val="a-size-extra-large"/>
          <w:rFonts w:eastAsiaTheme="majorEastAsia"/>
          <w:b w:val="0"/>
          <w:bCs w:val="0"/>
          <w:i/>
          <w:color w:val="111111"/>
          <w:sz w:val="24"/>
          <w:szCs w:val="24"/>
        </w:rPr>
        <w:t>Target Africa: Ideological Neocolonialism in the Twenty-First Century</w:t>
      </w:r>
      <w:r>
        <w:rPr>
          <w:rStyle w:val="a-size-extra-large"/>
          <w:rFonts w:eastAsiaTheme="majorEastAsia"/>
          <w:b w:val="0"/>
          <w:bCs w:val="0"/>
          <w:color w:val="111111"/>
          <w:sz w:val="24"/>
          <w:szCs w:val="24"/>
        </w:rPr>
        <w:t> </w:t>
      </w:r>
      <w:r>
        <w:rPr>
          <w:b w:val="0"/>
          <w:color w:val="111111"/>
          <w:sz w:val="24"/>
          <w:szCs w:val="24"/>
        </w:rPr>
        <w:t>by</w:t>
      </w:r>
      <w:r>
        <w:rPr>
          <w:color w:val="111111"/>
          <w:sz w:val="24"/>
          <w:szCs w:val="24"/>
        </w:rPr>
        <w:t xml:space="preserve"> </w:t>
      </w:r>
      <w:proofErr w:type="spellStart"/>
      <w:r>
        <w:rPr>
          <w:b w:val="0"/>
          <w:color w:val="111111"/>
          <w:sz w:val="24"/>
          <w:szCs w:val="24"/>
        </w:rPr>
        <w:t>Obianuju</w:t>
      </w:r>
      <w:proofErr w:type="spellEnd"/>
      <w:r>
        <w:rPr>
          <w:b w:val="0"/>
          <w:color w:val="111111"/>
          <w:sz w:val="24"/>
          <w:szCs w:val="24"/>
        </w:rPr>
        <w:t xml:space="preserve"> </w:t>
      </w:r>
      <w:proofErr w:type="spellStart"/>
      <w:r>
        <w:rPr>
          <w:b w:val="0"/>
          <w:color w:val="111111"/>
          <w:sz w:val="24"/>
          <w:szCs w:val="24"/>
        </w:rPr>
        <w:t>Ekeocha</w:t>
      </w:r>
      <w:proofErr w:type="spellEnd"/>
      <w:r>
        <w:rPr>
          <w:b w:val="0"/>
          <w:color w:val="111111"/>
          <w:sz w:val="24"/>
          <w:szCs w:val="24"/>
        </w:rPr>
        <w:t xml:space="preserve"> (2018)</w:t>
      </w:r>
    </w:p>
    <w:p w:rsidR="00172DAF" w:rsidRDefault="00172DAF" w:rsidP="00172DAF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bCs w:val="0"/>
          <w:color w:val="2A2A2A"/>
          <w:sz w:val="24"/>
          <w:szCs w:val="24"/>
        </w:rPr>
      </w:pPr>
      <w:r>
        <w:rPr>
          <w:rStyle w:val="a-size-extra-large"/>
          <w:rFonts w:eastAsiaTheme="majorEastAsia"/>
          <w:b w:val="0"/>
          <w:bCs w:val="0"/>
          <w:i/>
          <w:color w:val="111111"/>
          <w:sz w:val="24"/>
          <w:szCs w:val="24"/>
        </w:rPr>
        <w:t xml:space="preserve">Liberating Motherhood: Birthing the </w:t>
      </w:r>
      <w:proofErr w:type="spellStart"/>
      <w:r>
        <w:rPr>
          <w:rStyle w:val="a-size-extra-large"/>
          <w:rFonts w:eastAsiaTheme="majorEastAsia"/>
          <w:b w:val="0"/>
          <w:bCs w:val="0"/>
          <w:i/>
          <w:color w:val="111111"/>
          <w:sz w:val="24"/>
          <w:szCs w:val="24"/>
        </w:rPr>
        <w:t>Purplestockings</w:t>
      </w:r>
      <w:proofErr w:type="spellEnd"/>
      <w:r>
        <w:rPr>
          <w:rStyle w:val="a-size-extra-large"/>
          <w:rFonts w:eastAsiaTheme="majorEastAsia"/>
          <w:b w:val="0"/>
          <w:bCs w:val="0"/>
          <w:i/>
          <w:color w:val="111111"/>
          <w:sz w:val="24"/>
          <w:szCs w:val="24"/>
        </w:rPr>
        <w:t xml:space="preserve"> Movement</w:t>
      </w:r>
      <w:r>
        <w:rPr>
          <w:rStyle w:val="a-size-extra-large"/>
          <w:rFonts w:eastAsiaTheme="majorEastAsia"/>
          <w:b w:val="0"/>
          <w:bCs w:val="0"/>
          <w:color w:val="111111"/>
          <w:sz w:val="24"/>
          <w:szCs w:val="24"/>
        </w:rPr>
        <w:t xml:space="preserve"> </w:t>
      </w:r>
      <w:r>
        <w:rPr>
          <w:rStyle w:val="a-size-extra-large"/>
          <w:rFonts w:eastAsiaTheme="majorEastAsia"/>
          <w:b w:val="0"/>
          <w:sz w:val="24"/>
          <w:szCs w:val="24"/>
        </w:rPr>
        <w:t xml:space="preserve">by Vanessa </w:t>
      </w:r>
      <w:proofErr w:type="spellStart"/>
      <w:r>
        <w:rPr>
          <w:rStyle w:val="a-size-extra-large"/>
          <w:rFonts w:eastAsiaTheme="majorEastAsia"/>
          <w:b w:val="0"/>
          <w:sz w:val="24"/>
          <w:szCs w:val="24"/>
        </w:rPr>
        <w:t>Olorenshaw</w:t>
      </w:r>
      <w:proofErr w:type="spellEnd"/>
      <w:r>
        <w:rPr>
          <w:rStyle w:val="a-size-extra-large"/>
          <w:rFonts w:eastAsiaTheme="majorEastAsia"/>
          <w:b w:val="0"/>
          <w:sz w:val="24"/>
          <w:szCs w:val="24"/>
        </w:rPr>
        <w:t xml:space="preserve"> (2016)</w:t>
      </w:r>
    </w:p>
    <w:p w:rsidR="00172DAF" w:rsidRPr="002A294D" w:rsidRDefault="00172DAF" w:rsidP="00172DAF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Cs/>
          <w:color w:val="auto"/>
          <w:szCs w:val="24"/>
        </w:rPr>
      </w:pPr>
      <w:r w:rsidRPr="002A294D">
        <w:rPr>
          <w:rFonts w:cs="Times New Roman"/>
          <w:bCs/>
          <w:i/>
          <w:color w:val="auto"/>
          <w:szCs w:val="24"/>
        </w:rPr>
        <w:t xml:space="preserve">Shadow Mothers: Nannies, Au Pairs, and the </w:t>
      </w:r>
      <w:proofErr w:type="spellStart"/>
      <w:r w:rsidRPr="002A294D">
        <w:rPr>
          <w:rFonts w:cs="Times New Roman"/>
          <w:bCs/>
          <w:i/>
          <w:color w:val="auto"/>
          <w:szCs w:val="24"/>
        </w:rPr>
        <w:t>Micropolitics</w:t>
      </w:r>
      <w:proofErr w:type="spellEnd"/>
      <w:r w:rsidRPr="002A294D">
        <w:rPr>
          <w:rFonts w:cs="Times New Roman"/>
          <w:bCs/>
          <w:i/>
          <w:color w:val="auto"/>
          <w:szCs w:val="24"/>
        </w:rPr>
        <w:t xml:space="preserve"> of Mothering</w:t>
      </w:r>
      <w:r w:rsidRPr="002A294D">
        <w:rPr>
          <w:rFonts w:cs="Times New Roman"/>
          <w:bCs/>
          <w:color w:val="auto"/>
          <w:szCs w:val="24"/>
        </w:rPr>
        <w:t xml:space="preserve"> by Cameron Lynne Macdonald (2010)</w:t>
      </w:r>
    </w:p>
    <w:p w:rsidR="00172DAF" w:rsidRPr="002A294D" w:rsidRDefault="00172DAF" w:rsidP="00172DAF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Cs/>
          <w:color w:val="auto"/>
          <w:szCs w:val="24"/>
        </w:rPr>
      </w:pPr>
      <w:r w:rsidRPr="002A294D">
        <w:rPr>
          <w:rFonts w:cs="Times New Roman"/>
          <w:bCs/>
          <w:i/>
          <w:color w:val="auto"/>
          <w:szCs w:val="24"/>
        </w:rPr>
        <w:t>Creating a World Without Poverty: Social Business and the Future of Capitalism</w:t>
      </w:r>
      <w:r w:rsidRPr="002A294D">
        <w:rPr>
          <w:rFonts w:cs="Times New Roman"/>
          <w:bCs/>
          <w:color w:val="auto"/>
          <w:szCs w:val="24"/>
        </w:rPr>
        <w:t xml:space="preserve"> by Muhammad </w:t>
      </w:r>
      <w:proofErr w:type="spellStart"/>
      <w:r w:rsidRPr="002A294D">
        <w:rPr>
          <w:rFonts w:cs="Times New Roman"/>
          <w:bCs/>
          <w:color w:val="auto"/>
          <w:szCs w:val="24"/>
        </w:rPr>
        <w:t>Yunus</w:t>
      </w:r>
      <w:proofErr w:type="spellEnd"/>
      <w:r w:rsidRPr="002A294D">
        <w:rPr>
          <w:rFonts w:cs="Times New Roman"/>
          <w:bCs/>
          <w:color w:val="auto"/>
          <w:szCs w:val="24"/>
        </w:rPr>
        <w:t xml:space="preserve"> (2007)</w:t>
      </w:r>
    </w:p>
    <w:p w:rsidR="00172DAF" w:rsidRPr="002A294D" w:rsidRDefault="00172DAF" w:rsidP="00172DAF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Cs/>
          <w:color w:val="auto"/>
          <w:szCs w:val="24"/>
        </w:rPr>
      </w:pPr>
      <w:r w:rsidRPr="002A294D">
        <w:rPr>
          <w:rFonts w:cs="Times New Roman"/>
          <w:bCs/>
          <w:i/>
          <w:color w:val="auto"/>
          <w:szCs w:val="24"/>
        </w:rPr>
        <w:t>Women Writing Culture</w:t>
      </w:r>
      <w:r w:rsidRPr="002A294D">
        <w:rPr>
          <w:rFonts w:cs="Times New Roman"/>
          <w:bCs/>
          <w:color w:val="auto"/>
          <w:szCs w:val="24"/>
        </w:rPr>
        <w:t xml:space="preserve"> by Gary A. Olson and Elizabeth Hirsh, eds. (1995)</w:t>
      </w:r>
    </w:p>
    <w:p w:rsidR="00172DAF" w:rsidRDefault="00172DAF" w:rsidP="00172DAF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b w:val="0"/>
          <w:sz w:val="24"/>
          <w:szCs w:val="24"/>
        </w:rPr>
      </w:pPr>
      <w:r w:rsidRPr="002A294D">
        <w:rPr>
          <w:rStyle w:val="a-size-extra-large"/>
          <w:rFonts w:eastAsiaTheme="majorEastAsia"/>
          <w:b w:val="0"/>
          <w:i/>
          <w:color w:val="111111"/>
          <w:sz w:val="24"/>
          <w:szCs w:val="24"/>
        </w:rPr>
        <w:t xml:space="preserve">Not a Crime to Be Poor: The Criminalization of Poverty in America </w:t>
      </w:r>
      <w:r w:rsidRPr="002A294D">
        <w:rPr>
          <w:b w:val="0"/>
          <w:sz w:val="24"/>
          <w:szCs w:val="24"/>
        </w:rPr>
        <w:t>by Peter Edelman (2017)</w:t>
      </w:r>
    </w:p>
    <w:p w:rsidR="00172DAF" w:rsidRDefault="00172DAF" w:rsidP="00172DAF">
      <w:pPr>
        <w:pStyle w:val="ListParagraph"/>
        <w:numPr>
          <w:ilvl w:val="0"/>
          <w:numId w:val="1"/>
        </w:numPr>
        <w:spacing w:line="480" w:lineRule="auto"/>
      </w:pPr>
      <w:r w:rsidRPr="00FA6B67">
        <w:rPr>
          <w:i/>
        </w:rPr>
        <w:t>Coolie Woman: The Odyssey of Adventure</w:t>
      </w:r>
      <w:r>
        <w:t xml:space="preserve"> by </w:t>
      </w:r>
      <w:proofErr w:type="spellStart"/>
      <w:r>
        <w:t>Gaiutra</w:t>
      </w:r>
      <w:proofErr w:type="spellEnd"/>
      <w:r>
        <w:t xml:space="preserve"> </w:t>
      </w:r>
      <w:proofErr w:type="spellStart"/>
      <w:r>
        <w:t>Bahadur</w:t>
      </w:r>
      <w:proofErr w:type="spellEnd"/>
      <w:r>
        <w:t xml:space="preserve"> (2013)</w:t>
      </w:r>
    </w:p>
    <w:p w:rsidR="00172DAF" w:rsidRPr="00FA6B67" w:rsidRDefault="00172DAF" w:rsidP="00172DAF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b w:val="0"/>
          <w:sz w:val="24"/>
          <w:szCs w:val="24"/>
        </w:rPr>
      </w:pPr>
      <w:r w:rsidRPr="00FA6B67">
        <w:rPr>
          <w:b w:val="0"/>
          <w:i/>
          <w:sz w:val="24"/>
          <w:szCs w:val="24"/>
        </w:rPr>
        <w:t>Children of Global Migration: Transnational Families and Gendered Woes</w:t>
      </w:r>
      <w:r w:rsidRPr="00FA6B67">
        <w:rPr>
          <w:b w:val="0"/>
          <w:sz w:val="24"/>
          <w:szCs w:val="24"/>
        </w:rPr>
        <w:t xml:space="preserve"> by </w:t>
      </w:r>
      <w:proofErr w:type="spellStart"/>
      <w:r w:rsidRPr="00FA6B67">
        <w:rPr>
          <w:b w:val="0"/>
          <w:sz w:val="24"/>
          <w:szCs w:val="24"/>
        </w:rPr>
        <w:t>Rhacel</w:t>
      </w:r>
      <w:proofErr w:type="spellEnd"/>
      <w:r w:rsidRPr="00FA6B67">
        <w:rPr>
          <w:b w:val="0"/>
          <w:sz w:val="24"/>
          <w:szCs w:val="24"/>
        </w:rPr>
        <w:t xml:space="preserve"> Salazar </w:t>
      </w:r>
      <w:proofErr w:type="spellStart"/>
      <w:r w:rsidRPr="00FA6B67">
        <w:rPr>
          <w:b w:val="0"/>
          <w:sz w:val="24"/>
          <w:szCs w:val="24"/>
        </w:rPr>
        <w:t>Parrenas</w:t>
      </w:r>
      <w:proofErr w:type="spellEnd"/>
      <w:r w:rsidRPr="00FA6B67">
        <w:rPr>
          <w:b w:val="0"/>
          <w:sz w:val="24"/>
          <w:szCs w:val="24"/>
        </w:rPr>
        <w:t xml:space="preserve"> (2005)</w:t>
      </w:r>
    </w:p>
    <w:p w:rsidR="00172DAF" w:rsidRPr="00FA6B67" w:rsidRDefault="00172DAF" w:rsidP="00172DAF">
      <w:pPr>
        <w:spacing w:line="480" w:lineRule="auto"/>
        <w:rPr>
          <w:rFonts w:cs="Times New Roman"/>
          <w:b/>
        </w:rPr>
      </w:pPr>
      <w:r w:rsidRPr="00FA6B67">
        <w:rPr>
          <w:rFonts w:cs="Times New Roman"/>
          <w:b/>
        </w:rPr>
        <w:t>Documentaries/Films/Recorded Lectures (5-10)</w:t>
      </w:r>
    </w:p>
    <w:p w:rsidR="00172DAF" w:rsidRPr="00FA6B67" w:rsidRDefault="00172DAF" w:rsidP="00172DAF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bCs/>
          <w:szCs w:val="24"/>
        </w:rPr>
      </w:pPr>
      <w:r w:rsidRPr="00FA6B67">
        <w:rPr>
          <w:rFonts w:cs="Times New Roman"/>
          <w:bCs/>
          <w:i/>
          <w:szCs w:val="24"/>
        </w:rPr>
        <w:t>Fire in the Blood</w:t>
      </w:r>
      <w:r w:rsidRPr="00FA6B67">
        <w:rPr>
          <w:rFonts w:cs="Times New Roman"/>
          <w:bCs/>
          <w:szCs w:val="24"/>
        </w:rPr>
        <w:t xml:space="preserve"> (2012 documentary)</w:t>
      </w:r>
    </w:p>
    <w:p w:rsidR="00172DAF" w:rsidRPr="00FA6B67" w:rsidRDefault="00172DAF" w:rsidP="00172DAF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bCs/>
          <w:szCs w:val="24"/>
        </w:rPr>
      </w:pPr>
      <w:r w:rsidRPr="00FA6B67">
        <w:rPr>
          <w:rFonts w:cs="Times New Roman"/>
          <w:bCs/>
          <w:i/>
          <w:szCs w:val="24"/>
        </w:rPr>
        <w:t>God Loves Uganda</w:t>
      </w:r>
      <w:r w:rsidRPr="00FA6B67">
        <w:rPr>
          <w:rFonts w:cs="Times New Roman"/>
          <w:bCs/>
          <w:szCs w:val="24"/>
        </w:rPr>
        <w:t xml:space="preserve"> (2013 documentary)</w:t>
      </w:r>
    </w:p>
    <w:p w:rsidR="00172DAF" w:rsidRPr="00FA6B67" w:rsidRDefault="00172DAF" w:rsidP="00172DAF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bCs/>
          <w:szCs w:val="24"/>
        </w:rPr>
      </w:pPr>
      <w:r w:rsidRPr="00FA6B67">
        <w:rPr>
          <w:rFonts w:cs="Times New Roman"/>
          <w:bCs/>
          <w:i/>
          <w:szCs w:val="24"/>
        </w:rPr>
        <w:t>Finding Home</w:t>
      </w:r>
      <w:r w:rsidRPr="00FA6B67">
        <w:rPr>
          <w:rFonts w:cs="Times New Roman"/>
          <w:bCs/>
          <w:szCs w:val="24"/>
        </w:rPr>
        <w:t xml:space="preserve"> (2014 documentary)</w:t>
      </w:r>
    </w:p>
    <w:p w:rsidR="00172DAF" w:rsidRPr="00FA6B67" w:rsidRDefault="00172DAF" w:rsidP="00172DAF">
      <w:pPr>
        <w:pStyle w:val="Heading2"/>
        <w:numPr>
          <w:ilvl w:val="0"/>
          <w:numId w:val="2"/>
        </w:numPr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A6B67">
        <w:rPr>
          <w:rStyle w:val="Emphasis"/>
          <w:rFonts w:ascii="Times New Roman" w:hAnsi="Times New Roman" w:cs="Times New Roman"/>
          <w:color w:val="auto"/>
          <w:sz w:val="24"/>
          <w:szCs w:val="24"/>
        </w:rPr>
        <w:lastRenderedPageBreak/>
        <w:t>!Women</w:t>
      </w:r>
      <w:proofErr w:type="gramEnd"/>
      <w:r w:rsidRPr="00FA6B67">
        <w:rPr>
          <w:rStyle w:val="Emphasis"/>
          <w:rFonts w:ascii="Times New Roman" w:hAnsi="Times New Roman" w:cs="Times New Roman"/>
          <w:color w:val="auto"/>
          <w:sz w:val="24"/>
          <w:szCs w:val="24"/>
        </w:rPr>
        <w:t xml:space="preserve"> Art Revolution (2010 documentary)</w:t>
      </w:r>
    </w:p>
    <w:p w:rsidR="00172DAF" w:rsidRPr="00FA6B67" w:rsidRDefault="00172DAF" w:rsidP="00172DAF">
      <w:pPr>
        <w:pStyle w:val="Heading2"/>
        <w:numPr>
          <w:ilvl w:val="0"/>
          <w:numId w:val="2"/>
        </w:numPr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A6B67">
        <w:rPr>
          <w:rStyle w:val="Emphasis"/>
          <w:rFonts w:ascii="Times New Roman" w:hAnsi="Times New Roman" w:cs="Times New Roman"/>
          <w:color w:val="auto"/>
          <w:sz w:val="24"/>
          <w:szCs w:val="24"/>
        </w:rPr>
        <w:t>Hooligan Sparrow (2016 documentary)</w:t>
      </w:r>
    </w:p>
    <w:p w:rsidR="00172DAF" w:rsidRPr="00FA6B67" w:rsidRDefault="00172DAF" w:rsidP="00172DAF">
      <w:pPr>
        <w:pStyle w:val="Heading2"/>
        <w:numPr>
          <w:ilvl w:val="0"/>
          <w:numId w:val="2"/>
        </w:numPr>
        <w:spacing w:before="0" w:line="480" w:lineRule="auto"/>
        <w:rPr>
          <w:rStyle w:val="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FA6B67">
        <w:rPr>
          <w:rStyle w:val="Emphasis"/>
          <w:rFonts w:ascii="Times New Roman" w:hAnsi="Times New Roman" w:cs="Times New Roman"/>
          <w:color w:val="auto"/>
          <w:sz w:val="24"/>
          <w:szCs w:val="24"/>
        </w:rPr>
        <w:t>Equal Means Equal (2015 documentary)</w:t>
      </w:r>
    </w:p>
    <w:p w:rsidR="00172DAF" w:rsidRPr="00FA6B67" w:rsidRDefault="00172DAF" w:rsidP="00172DAF">
      <w:pPr>
        <w:pStyle w:val="Heading2"/>
        <w:numPr>
          <w:ilvl w:val="0"/>
          <w:numId w:val="2"/>
        </w:numPr>
        <w:spacing w:before="0" w:line="480" w:lineRule="auto"/>
        <w:rPr>
          <w:rFonts w:ascii="Times New Roman" w:hAnsi="Times New Roman" w:cs="Times New Roman"/>
          <w:i/>
          <w:color w:val="2A2A2A"/>
          <w:sz w:val="24"/>
          <w:szCs w:val="24"/>
        </w:rPr>
      </w:pPr>
      <w:r w:rsidRPr="00FA6B67">
        <w:rPr>
          <w:rFonts w:ascii="Times New Roman" w:hAnsi="Times New Roman" w:cs="Times New Roman"/>
          <w:i/>
          <w:color w:val="2A2A2A"/>
          <w:sz w:val="24"/>
          <w:szCs w:val="24"/>
          <w:highlight w:val="white"/>
        </w:rPr>
        <w:t>Race in Guyana and Trinidad--The East Indian Story and Perspective (2014 documentary</w:t>
      </w:r>
      <w:r w:rsidRPr="00FA6B67">
        <w:rPr>
          <w:rFonts w:ascii="Times New Roman" w:hAnsi="Times New Roman" w:cs="Times New Roman"/>
          <w:i/>
          <w:color w:val="2A2A2A"/>
          <w:sz w:val="24"/>
          <w:szCs w:val="24"/>
        </w:rPr>
        <w:t>)</w:t>
      </w:r>
    </w:p>
    <w:p w:rsidR="00172DAF" w:rsidRPr="00FA6B67" w:rsidRDefault="00172DAF" w:rsidP="00172DAF">
      <w:pPr>
        <w:spacing w:line="480" w:lineRule="auto"/>
        <w:rPr>
          <w:rFonts w:cs="Times New Roman"/>
        </w:rPr>
      </w:pPr>
      <w:r w:rsidRPr="00FA6B67">
        <w:rPr>
          <w:rFonts w:cs="Times New Roman"/>
        </w:rPr>
        <w:t xml:space="preserve">8. </w:t>
      </w:r>
      <w:r w:rsidRPr="00FA6B67">
        <w:rPr>
          <w:rFonts w:cs="Times New Roman"/>
          <w:i/>
        </w:rPr>
        <w:t xml:space="preserve">The Hidden Lives of </w:t>
      </w:r>
      <w:proofErr w:type="spellStart"/>
      <w:r w:rsidRPr="00FA6B67">
        <w:rPr>
          <w:rFonts w:cs="Times New Roman"/>
          <w:i/>
        </w:rPr>
        <w:t>Housegirls</w:t>
      </w:r>
      <w:proofErr w:type="spellEnd"/>
      <w:r w:rsidRPr="00FA6B67">
        <w:rPr>
          <w:rFonts w:cs="Times New Roman"/>
          <w:i/>
        </w:rPr>
        <w:t xml:space="preserve"> </w:t>
      </w:r>
      <w:proofErr w:type="gramStart"/>
      <w:r w:rsidRPr="00FA6B67">
        <w:rPr>
          <w:rFonts w:cs="Times New Roman"/>
          <w:i/>
        </w:rPr>
        <w:t xml:space="preserve">- </w:t>
      </w:r>
      <w:r w:rsidRPr="00FA6B67">
        <w:rPr>
          <w:rFonts w:cs="Times New Roman"/>
        </w:rPr>
        <w:t xml:space="preserve"> (</w:t>
      </w:r>
      <w:proofErr w:type="gramEnd"/>
      <w:r w:rsidRPr="00FA6B67">
        <w:rPr>
          <w:rFonts w:cs="Times New Roman"/>
        </w:rPr>
        <w:t>2019 BBC documentary)</w:t>
      </w:r>
    </w:p>
    <w:p w:rsidR="00172DAF" w:rsidRPr="00FA6B67" w:rsidRDefault="00172DAF" w:rsidP="00172DAF">
      <w:pPr>
        <w:spacing w:line="480" w:lineRule="auto"/>
        <w:rPr>
          <w:rFonts w:cs="Times New Roman"/>
        </w:rPr>
      </w:pPr>
      <w:r w:rsidRPr="00FA6B67">
        <w:rPr>
          <w:rFonts w:cs="Times New Roman"/>
        </w:rPr>
        <w:t xml:space="preserve">9. </w:t>
      </w:r>
      <w:r w:rsidRPr="00FA6B67">
        <w:rPr>
          <w:rFonts w:cs="Times New Roman"/>
          <w:i/>
        </w:rPr>
        <w:t xml:space="preserve">A Lack of Women in Asia </w:t>
      </w:r>
      <w:proofErr w:type="gramStart"/>
      <w:r w:rsidRPr="00FA6B67">
        <w:rPr>
          <w:rFonts w:cs="Times New Roman"/>
          <w:i/>
        </w:rPr>
        <w:t xml:space="preserve">- </w:t>
      </w:r>
      <w:r w:rsidRPr="00FA6B67">
        <w:rPr>
          <w:rFonts w:cs="Times New Roman"/>
        </w:rPr>
        <w:t xml:space="preserve"> (</w:t>
      </w:r>
      <w:proofErr w:type="gramEnd"/>
      <w:r w:rsidRPr="00FA6B67">
        <w:rPr>
          <w:rFonts w:cs="Times New Roman"/>
        </w:rPr>
        <w:t>2018 DW documentary)</w:t>
      </w:r>
    </w:p>
    <w:p w:rsidR="00172DAF" w:rsidRPr="00FA6B67" w:rsidRDefault="00172DAF" w:rsidP="00172DAF"/>
    <w:p w:rsidR="00172DAF" w:rsidRPr="00085E94" w:rsidRDefault="00172DAF" w:rsidP="00172DAF">
      <w:pPr>
        <w:spacing w:line="480" w:lineRule="auto"/>
        <w:rPr>
          <w:b/>
        </w:rPr>
      </w:pPr>
      <w:r w:rsidRPr="00085E94">
        <w:rPr>
          <w:b/>
        </w:rPr>
        <w:t>Websites</w:t>
      </w:r>
      <w:r>
        <w:rPr>
          <w:b/>
        </w:rPr>
        <w:t xml:space="preserve"> (5-10)</w:t>
      </w:r>
    </w:p>
    <w:p w:rsidR="00172DAF" w:rsidRPr="00FA6B67" w:rsidRDefault="00172DAF" w:rsidP="00172DAF">
      <w:pPr>
        <w:spacing w:line="480" w:lineRule="auto"/>
        <w:rPr>
          <w:rFonts w:cs="Times New Roman"/>
          <w:szCs w:val="24"/>
        </w:rPr>
      </w:pPr>
      <w:r w:rsidRPr="00FA6B67">
        <w:rPr>
          <w:rFonts w:cs="Times New Roman"/>
          <w:szCs w:val="24"/>
        </w:rPr>
        <w:t xml:space="preserve">1. A conversation with </w:t>
      </w:r>
      <w:proofErr w:type="spellStart"/>
      <w:r w:rsidRPr="00FA6B67">
        <w:rPr>
          <w:rFonts w:cs="Times New Roman"/>
          <w:szCs w:val="24"/>
        </w:rPr>
        <w:t>Gaiutra</w:t>
      </w:r>
      <w:proofErr w:type="spellEnd"/>
      <w:r w:rsidRPr="00FA6B67">
        <w:rPr>
          <w:rFonts w:cs="Times New Roman"/>
          <w:szCs w:val="24"/>
        </w:rPr>
        <w:t xml:space="preserve"> </w:t>
      </w:r>
      <w:proofErr w:type="spellStart"/>
      <w:r w:rsidRPr="00FA6B67">
        <w:rPr>
          <w:rFonts w:cs="Times New Roman"/>
          <w:szCs w:val="24"/>
        </w:rPr>
        <w:t>Bahadur</w:t>
      </w:r>
      <w:proofErr w:type="spellEnd"/>
      <w:r w:rsidRPr="00FA6B67">
        <w:rPr>
          <w:rFonts w:cs="Times New Roman"/>
          <w:szCs w:val="24"/>
        </w:rPr>
        <w:t xml:space="preserve"> - Coolie Woman: The Odyssey of Indenture </w:t>
      </w:r>
      <w:hyperlink r:id="rId6">
        <w:r w:rsidRPr="00FA6B67">
          <w:rPr>
            <w:rFonts w:cs="Times New Roman"/>
            <w:color w:val="1155CC"/>
            <w:szCs w:val="24"/>
            <w:u w:val="single"/>
          </w:rPr>
          <w:t>https://www.youtube.com/watch?v=ipPykX1t1QI</w:t>
        </w:r>
      </w:hyperlink>
    </w:p>
    <w:p w:rsidR="00172DAF" w:rsidRPr="00FA6B67" w:rsidRDefault="00172DAF" w:rsidP="00172DAF">
      <w:pPr>
        <w:pStyle w:val="Heading1"/>
        <w:spacing w:before="0" w:beforeAutospacing="0" w:after="0" w:afterAutospacing="0" w:line="480" w:lineRule="auto"/>
        <w:rPr>
          <w:b w:val="0"/>
          <w:color w:val="2A2A2A"/>
          <w:sz w:val="24"/>
          <w:szCs w:val="24"/>
          <w:highlight w:val="white"/>
        </w:rPr>
      </w:pPr>
      <w:r w:rsidRPr="00FA6B67">
        <w:rPr>
          <w:b w:val="0"/>
          <w:sz w:val="24"/>
          <w:szCs w:val="24"/>
        </w:rPr>
        <w:t xml:space="preserve">2. </w:t>
      </w:r>
      <w:r w:rsidRPr="00FA6B67">
        <w:rPr>
          <w:b w:val="0"/>
          <w:color w:val="2A2A2A"/>
          <w:sz w:val="24"/>
          <w:szCs w:val="24"/>
          <w:highlight w:val="white"/>
        </w:rPr>
        <w:t xml:space="preserve">"Coolie" Diaspora: From </w:t>
      </w:r>
      <w:proofErr w:type="spellStart"/>
      <w:r w:rsidRPr="00FA6B67">
        <w:rPr>
          <w:b w:val="0"/>
          <w:color w:val="2A2A2A"/>
          <w:sz w:val="24"/>
          <w:szCs w:val="24"/>
          <w:highlight w:val="white"/>
        </w:rPr>
        <w:t>Indentureship</w:t>
      </w:r>
      <w:proofErr w:type="spellEnd"/>
      <w:r w:rsidRPr="00FA6B67">
        <w:rPr>
          <w:b w:val="0"/>
          <w:color w:val="2A2A2A"/>
          <w:sz w:val="24"/>
          <w:szCs w:val="24"/>
          <w:highlight w:val="white"/>
        </w:rPr>
        <w:t xml:space="preserve"> to Transnational Communities - </w:t>
      </w:r>
      <w:proofErr w:type="spellStart"/>
      <w:r w:rsidRPr="00FA6B67">
        <w:rPr>
          <w:b w:val="0"/>
          <w:color w:val="2A2A2A"/>
          <w:sz w:val="24"/>
          <w:szCs w:val="24"/>
          <w:highlight w:val="white"/>
        </w:rPr>
        <w:t>Gaiutra</w:t>
      </w:r>
      <w:proofErr w:type="spellEnd"/>
      <w:r w:rsidRPr="00FA6B67">
        <w:rPr>
          <w:b w:val="0"/>
          <w:color w:val="2A2A2A"/>
          <w:sz w:val="24"/>
          <w:szCs w:val="24"/>
          <w:highlight w:val="white"/>
        </w:rPr>
        <w:t xml:space="preserve"> </w:t>
      </w:r>
      <w:proofErr w:type="spellStart"/>
      <w:r w:rsidRPr="00FA6B67">
        <w:rPr>
          <w:b w:val="0"/>
          <w:color w:val="2A2A2A"/>
          <w:sz w:val="24"/>
          <w:szCs w:val="24"/>
          <w:highlight w:val="white"/>
        </w:rPr>
        <w:t>Bahadur</w:t>
      </w:r>
      <w:proofErr w:type="spellEnd"/>
      <w:r w:rsidRPr="00FA6B67">
        <w:rPr>
          <w:b w:val="0"/>
          <w:color w:val="2A2A2A"/>
          <w:sz w:val="24"/>
          <w:szCs w:val="24"/>
          <w:highlight w:val="white"/>
        </w:rPr>
        <w:t xml:space="preserve">, Kathleen </w:t>
      </w:r>
      <w:proofErr w:type="spellStart"/>
      <w:r w:rsidRPr="00FA6B67">
        <w:rPr>
          <w:b w:val="0"/>
          <w:color w:val="2A2A2A"/>
          <w:sz w:val="24"/>
          <w:szCs w:val="24"/>
          <w:highlight w:val="white"/>
        </w:rPr>
        <w:t>López</w:t>
      </w:r>
      <w:proofErr w:type="spellEnd"/>
      <w:r w:rsidRPr="00FA6B67">
        <w:rPr>
          <w:b w:val="0"/>
          <w:color w:val="2A2A2A"/>
          <w:sz w:val="24"/>
          <w:szCs w:val="24"/>
          <w:highlight w:val="white"/>
        </w:rPr>
        <w:t>, others.</w:t>
      </w:r>
    </w:p>
    <w:p w:rsidR="00172DAF" w:rsidRPr="00FA6B67" w:rsidRDefault="00172DAF" w:rsidP="00172DAF">
      <w:pPr>
        <w:spacing w:line="480" w:lineRule="auto"/>
        <w:rPr>
          <w:rFonts w:cs="Times New Roman"/>
          <w:szCs w:val="24"/>
        </w:rPr>
      </w:pPr>
      <w:hyperlink r:id="rId7">
        <w:r w:rsidRPr="00FA6B67">
          <w:rPr>
            <w:rFonts w:cs="Times New Roman"/>
            <w:color w:val="1155CC"/>
            <w:szCs w:val="24"/>
            <w:u w:val="single"/>
          </w:rPr>
          <w:t>https://www.youtube.com/watch?v=hQw-bctl1yw</w:t>
        </w:r>
      </w:hyperlink>
    </w:p>
    <w:p w:rsidR="00172DAF" w:rsidRPr="00FA6B67" w:rsidRDefault="00172DAF" w:rsidP="00172DAF">
      <w:pPr>
        <w:pStyle w:val="Heading1"/>
        <w:spacing w:before="0" w:beforeAutospacing="0" w:after="0" w:afterAutospacing="0" w:line="480" w:lineRule="auto"/>
        <w:rPr>
          <w:b w:val="0"/>
          <w:color w:val="2A2A2A"/>
          <w:sz w:val="24"/>
          <w:szCs w:val="24"/>
          <w:highlight w:val="white"/>
        </w:rPr>
      </w:pPr>
      <w:r w:rsidRPr="00FA6B67">
        <w:rPr>
          <w:b w:val="0"/>
          <w:sz w:val="24"/>
          <w:szCs w:val="24"/>
        </w:rPr>
        <w:t xml:space="preserve">3. </w:t>
      </w:r>
      <w:r w:rsidRPr="00FA6B67">
        <w:rPr>
          <w:b w:val="0"/>
          <w:color w:val="2A2A2A"/>
          <w:sz w:val="24"/>
          <w:szCs w:val="24"/>
          <w:highlight w:val="white"/>
        </w:rPr>
        <w:t xml:space="preserve">Gloria </w:t>
      </w:r>
      <w:proofErr w:type="spellStart"/>
      <w:r w:rsidRPr="00FA6B67">
        <w:rPr>
          <w:b w:val="0"/>
          <w:color w:val="2A2A2A"/>
          <w:sz w:val="24"/>
          <w:szCs w:val="24"/>
          <w:highlight w:val="white"/>
        </w:rPr>
        <w:t>Anzaldua</w:t>
      </w:r>
      <w:proofErr w:type="spellEnd"/>
      <w:r w:rsidRPr="00FA6B67">
        <w:rPr>
          <w:b w:val="0"/>
          <w:color w:val="2A2A2A"/>
          <w:sz w:val="24"/>
          <w:szCs w:val="24"/>
          <w:highlight w:val="white"/>
        </w:rPr>
        <w:t>: Reflections from the Borderlands</w:t>
      </w:r>
    </w:p>
    <w:p w:rsidR="00172DAF" w:rsidRPr="00FA6B67" w:rsidRDefault="00172DAF" w:rsidP="00172DAF">
      <w:pPr>
        <w:spacing w:line="480" w:lineRule="auto"/>
        <w:rPr>
          <w:rFonts w:cs="Times New Roman"/>
          <w:szCs w:val="24"/>
        </w:rPr>
      </w:pPr>
      <w:hyperlink r:id="rId8">
        <w:r w:rsidRPr="00FA6B67">
          <w:rPr>
            <w:rFonts w:cs="Times New Roman"/>
            <w:color w:val="1155CC"/>
            <w:szCs w:val="24"/>
            <w:u w:val="single"/>
          </w:rPr>
          <w:t>https://www.youtube.com/watch?v=rI6AGsbHMFc</w:t>
        </w:r>
      </w:hyperlink>
    </w:p>
    <w:p w:rsidR="00172DAF" w:rsidRPr="00FA6B67" w:rsidRDefault="00172DAF" w:rsidP="00172DAF">
      <w:pPr>
        <w:spacing w:line="480" w:lineRule="auto"/>
        <w:rPr>
          <w:rFonts w:cs="Times New Roman"/>
          <w:szCs w:val="24"/>
        </w:rPr>
      </w:pPr>
      <w:r w:rsidRPr="00FA6B67">
        <w:rPr>
          <w:rFonts w:cs="Times New Roman"/>
          <w:szCs w:val="24"/>
        </w:rPr>
        <w:t xml:space="preserve">4. Globalization at the Cross-roads </w:t>
      </w:r>
      <w:hyperlink r:id="rId9">
        <w:r w:rsidRPr="00FA6B67">
          <w:rPr>
            <w:rFonts w:cs="Times New Roman"/>
            <w:color w:val="1155CC"/>
            <w:szCs w:val="24"/>
            <w:u w:val="single"/>
          </w:rPr>
          <w:t>https://www.youtube.com/watch?v=Gnh5MIiG4gQ</w:t>
        </w:r>
      </w:hyperlink>
    </w:p>
    <w:p w:rsidR="00172DAF" w:rsidRPr="00FA6B67" w:rsidRDefault="00172DAF" w:rsidP="00172DAF">
      <w:pPr>
        <w:spacing w:line="480" w:lineRule="auto"/>
        <w:rPr>
          <w:rFonts w:cs="Times New Roman"/>
          <w:szCs w:val="24"/>
        </w:rPr>
      </w:pPr>
      <w:r w:rsidRPr="00FA6B67">
        <w:rPr>
          <w:rFonts w:cs="Times New Roman"/>
          <w:szCs w:val="24"/>
        </w:rPr>
        <w:t>5. Max Weber and Modernity Crash Course</w:t>
      </w:r>
    </w:p>
    <w:p w:rsidR="00172DAF" w:rsidRPr="00FA6B67" w:rsidRDefault="00172DAF" w:rsidP="00172DAF">
      <w:pPr>
        <w:spacing w:line="480" w:lineRule="auto"/>
        <w:rPr>
          <w:rFonts w:cs="Times New Roman"/>
          <w:szCs w:val="24"/>
        </w:rPr>
      </w:pPr>
      <w:hyperlink r:id="rId10">
        <w:r w:rsidRPr="00FA6B67">
          <w:rPr>
            <w:rFonts w:cs="Times New Roman"/>
            <w:color w:val="1155CC"/>
            <w:szCs w:val="24"/>
            <w:u w:val="single"/>
          </w:rPr>
          <w:t>https://www.youtube.com/watch?v=69VF7mT4nRU</w:t>
        </w:r>
      </w:hyperlink>
    </w:p>
    <w:p w:rsidR="00172DAF" w:rsidRDefault="00172DAF" w:rsidP="00172DAF">
      <w:pPr>
        <w:spacing w:line="480" w:lineRule="auto"/>
      </w:pPr>
    </w:p>
    <w:p w:rsidR="0017225D" w:rsidRDefault="0017225D"/>
    <w:sectPr w:rsidR="00172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319C"/>
    <w:multiLevelType w:val="hybridMultilevel"/>
    <w:tmpl w:val="AFA850B6"/>
    <w:lvl w:ilvl="0" w:tplc="BD20103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C0568"/>
    <w:multiLevelType w:val="hybridMultilevel"/>
    <w:tmpl w:val="561274A6"/>
    <w:lvl w:ilvl="0" w:tplc="95A667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AF"/>
    <w:rsid w:val="0017225D"/>
    <w:rsid w:val="0017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DAF"/>
    <w:pPr>
      <w:spacing w:after="0" w:line="240" w:lineRule="auto"/>
    </w:pPr>
    <w:rPr>
      <w:rFonts w:ascii="Times New Roman" w:hAnsi="Times New Roman" w:cs="Helvetica"/>
      <w:color w:val="2A2A2A"/>
      <w:sz w:val="24"/>
      <w:szCs w:val="27"/>
    </w:rPr>
  </w:style>
  <w:style w:type="paragraph" w:styleId="Heading1">
    <w:name w:val="heading 1"/>
    <w:basedOn w:val="Normal"/>
    <w:link w:val="Heading1Char"/>
    <w:uiPriority w:val="9"/>
    <w:qFormat/>
    <w:rsid w:val="00172DAF"/>
    <w:pP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2DAF"/>
    <w:pPr>
      <w:keepNext/>
      <w:keepLines/>
      <w:spacing w:before="40"/>
      <w:outlineLvl w:val="1"/>
    </w:pPr>
    <w:rPr>
      <w:rFonts w:ascii="Calibri Light" w:eastAsiaTheme="majorEastAsia" w:hAnsiTheme="majorHAnsi" w:cstheme="majorBidi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D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72DAF"/>
    <w:rPr>
      <w:rFonts w:ascii="Calibri Light" w:eastAsiaTheme="majorEastAsia" w:hAnsiTheme="majorHAnsi" w:cstheme="majorBidi"/>
      <w:color w:val="2F5496"/>
      <w:sz w:val="26"/>
      <w:szCs w:val="26"/>
    </w:rPr>
  </w:style>
  <w:style w:type="character" w:customStyle="1" w:styleId="a-size-extra-large">
    <w:name w:val="a-size-extra-large"/>
    <w:basedOn w:val="DefaultParagraphFont"/>
    <w:rsid w:val="00172DAF"/>
  </w:style>
  <w:style w:type="paragraph" w:styleId="ListParagraph">
    <w:name w:val="List Paragraph"/>
    <w:basedOn w:val="Normal"/>
    <w:uiPriority w:val="34"/>
    <w:qFormat/>
    <w:rsid w:val="00172DA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72D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DAF"/>
    <w:pPr>
      <w:spacing w:after="0" w:line="240" w:lineRule="auto"/>
    </w:pPr>
    <w:rPr>
      <w:rFonts w:ascii="Times New Roman" w:hAnsi="Times New Roman" w:cs="Helvetica"/>
      <w:color w:val="2A2A2A"/>
      <w:sz w:val="24"/>
      <w:szCs w:val="27"/>
    </w:rPr>
  </w:style>
  <w:style w:type="paragraph" w:styleId="Heading1">
    <w:name w:val="heading 1"/>
    <w:basedOn w:val="Normal"/>
    <w:link w:val="Heading1Char"/>
    <w:uiPriority w:val="9"/>
    <w:qFormat/>
    <w:rsid w:val="00172DAF"/>
    <w:pP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2DAF"/>
    <w:pPr>
      <w:keepNext/>
      <w:keepLines/>
      <w:spacing w:before="40"/>
      <w:outlineLvl w:val="1"/>
    </w:pPr>
    <w:rPr>
      <w:rFonts w:ascii="Calibri Light" w:eastAsiaTheme="majorEastAsia" w:hAnsiTheme="majorHAnsi" w:cstheme="majorBidi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D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72DAF"/>
    <w:rPr>
      <w:rFonts w:ascii="Calibri Light" w:eastAsiaTheme="majorEastAsia" w:hAnsiTheme="majorHAnsi" w:cstheme="majorBidi"/>
      <w:color w:val="2F5496"/>
      <w:sz w:val="26"/>
      <w:szCs w:val="26"/>
    </w:rPr>
  </w:style>
  <w:style w:type="character" w:customStyle="1" w:styleId="a-size-extra-large">
    <w:name w:val="a-size-extra-large"/>
    <w:basedOn w:val="DefaultParagraphFont"/>
    <w:rsid w:val="00172DAF"/>
  </w:style>
  <w:style w:type="paragraph" w:styleId="ListParagraph">
    <w:name w:val="List Paragraph"/>
    <w:basedOn w:val="Normal"/>
    <w:uiPriority w:val="34"/>
    <w:qFormat/>
    <w:rsid w:val="00172DA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72D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I6AGsbHMF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Qw-bctl1y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pPykX1t1Q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69VF7mT4n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nh5MIiG4g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Target Africa: Ideological Neocolonialism in the Twenty-First Century by Obianuj</vt:lpstr>
      <vt:lpstr>Liberating Motherhood: Birthing the Purplestockings Movement by Vanessa Olorensh</vt:lpstr>
      <vt:lpstr>Not a Crime to Be Poor: The Criminalization of Poverty in America by Peter Edelm</vt:lpstr>
      <vt:lpstr>Children of Global Migration: Transnational Families and Gendered Woes by Rhacel</vt:lpstr>
      <vt:lpstr>    !Women Art Revolution (2010 documentary)</vt:lpstr>
      <vt:lpstr>    Hooligan Sparrow (2016 documentary)</vt:lpstr>
      <vt:lpstr>    Equal Means Equal (2015 documentary)</vt:lpstr>
      <vt:lpstr>    Race in Guyana and Trinidad--The East Indian Story and Perspective (2014 documen</vt:lpstr>
      <vt:lpstr>2. "Coolie" Diaspora: From Indentureship to Transnational Communities - Gaiutra </vt:lpstr>
      <vt:lpstr>3. Gloria Anzaldua: Reflections from the Borderlands</vt:lpstr>
    </vt:vector>
  </TitlesOfParts>
  <Company>Oxford University Press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Grace</dc:creator>
  <cp:lastModifiedBy>LI, Grace</cp:lastModifiedBy>
  <cp:revision>1</cp:revision>
  <dcterms:created xsi:type="dcterms:W3CDTF">2019-05-29T20:35:00Z</dcterms:created>
  <dcterms:modified xsi:type="dcterms:W3CDTF">2019-05-29T20:35:00Z</dcterms:modified>
</cp:coreProperties>
</file>