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63E25" w14:textId="77777777" w:rsidR="00823792" w:rsidRPr="001503FF" w:rsidRDefault="00823792" w:rsidP="00823792">
      <w:pPr>
        <w:pStyle w:val="Heading1"/>
        <w:rPr>
          <w:rFonts w:ascii="Times New Roman" w:hAnsi="Times New Roman"/>
        </w:rPr>
      </w:pPr>
      <w:r w:rsidRPr="001503FF">
        <w:rPr>
          <w:rFonts w:ascii="Times New Roman" w:hAnsi="Times New Roman"/>
        </w:rPr>
        <w:t xml:space="preserve">Part 6: Migration and Displacement </w:t>
      </w:r>
    </w:p>
    <w:p w14:paraId="0EA9E368" w14:textId="30625BC7" w:rsidR="00A619A3" w:rsidRPr="001503FF" w:rsidRDefault="00A619A3" w:rsidP="00A619A3">
      <w:pPr>
        <w:pStyle w:val="Heading2"/>
        <w:rPr>
          <w:rFonts w:ascii="Times New Roman" w:hAnsi="Times New Roman"/>
        </w:rPr>
      </w:pPr>
      <w:r w:rsidRPr="001503FF">
        <w:rPr>
          <w:rFonts w:ascii="Times New Roman" w:hAnsi="Times New Roman"/>
        </w:rPr>
        <w:t>Key Terms and Definitio</w:t>
      </w:r>
      <w:bookmarkStart w:id="0" w:name="_GoBack"/>
      <w:bookmarkEnd w:id="0"/>
      <w:r w:rsidRPr="001503FF">
        <w:rPr>
          <w:rFonts w:ascii="Times New Roman" w:hAnsi="Times New Roman"/>
        </w:rPr>
        <w:t>ns</w:t>
      </w:r>
    </w:p>
    <w:p w14:paraId="0965CECF" w14:textId="77777777" w:rsidR="00CF0C4C" w:rsidRPr="001503FF" w:rsidRDefault="00CF0C4C" w:rsidP="00CF0C4C">
      <w:pPr>
        <w:pStyle w:val="KT1"/>
        <w:ind w:left="270" w:firstLine="0"/>
        <w:rPr>
          <w:color w:val="000000" w:themeColor="text1"/>
        </w:rPr>
      </w:pPr>
      <w:r w:rsidRPr="001503FF">
        <w:rPr>
          <w:b/>
          <w:color w:val="000000" w:themeColor="text1"/>
        </w:rPr>
        <w:t>Asylum seeker</w:t>
      </w:r>
      <w:r w:rsidRPr="001503FF">
        <w:rPr>
          <w:color w:val="000000" w:themeColor="text1"/>
        </w:rPr>
        <w:t>:</w:t>
      </w:r>
      <w:r w:rsidRPr="001503FF">
        <w:rPr>
          <w:b/>
          <w:color w:val="000000" w:themeColor="text1"/>
        </w:rPr>
        <w:t xml:space="preserve"> </w:t>
      </w:r>
      <w:r w:rsidRPr="001503FF">
        <w:rPr>
          <w:color w:val="000000" w:themeColor="text1"/>
        </w:rPr>
        <w:t>person who has filed a claim for protection but has not yet been legally recognized as a refugee by either the United Nations High Commissioner for Refugees (UNHCR) or by a domestic government.</w:t>
      </w:r>
    </w:p>
    <w:p w14:paraId="21BB871C" w14:textId="77777777" w:rsidR="00CF0C4C" w:rsidRPr="001503FF" w:rsidRDefault="00CF0C4C" w:rsidP="00CF0C4C">
      <w:pPr>
        <w:pStyle w:val="GLT"/>
        <w:ind w:left="270" w:firstLine="0"/>
        <w:rPr>
          <w:color w:val="auto"/>
        </w:rPr>
      </w:pPr>
      <w:r w:rsidRPr="001503FF">
        <w:rPr>
          <w:b/>
          <w:color w:val="auto"/>
        </w:rPr>
        <w:t>Child migrant</w:t>
      </w:r>
      <w:r w:rsidRPr="001503FF">
        <w:rPr>
          <w:color w:val="auto"/>
        </w:rPr>
        <w:t>:</w:t>
      </w:r>
      <w:r w:rsidRPr="001503FF">
        <w:rPr>
          <w:b/>
          <w:color w:val="auto"/>
        </w:rPr>
        <w:t xml:space="preserve"> </w:t>
      </w:r>
      <w:r w:rsidRPr="001503FF">
        <w:rPr>
          <w:color w:val="auto"/>
        </w:rPr>
        <w:t xml:space="preserve">A child who leaves his or her home to travel to work or live in another region or country without adult accompaniment. </w:t>
      </w:r>
    </w:p>
    <w:p w14:paraId="323B0195" w14:textId="77777777" w:rsidR="00CF0C4C" w:rsidRPr="001503FF" w:rsidRDefault="00CF0C4C" w:rsidP="00CF0C4C">
      <w:pPr>
        <w:pStyle w:val="KT1"/>
        <w:ind w:left="270" w:firstLine="0"/>
        <w:rPr>
          <w:color w:val="auto"/>
        </w:rPr>
      </w:pPr>
      <w:r w:rsidRPr="001503FF">
        <w:rPr>
          <w:b/>
          <w:color w:val="auto"/>
        </w:rPr>
        <w:t>Durable solutions</w:t>
      </w:r>
      <w:r w:rsidRPr="001503FF">
        <w:rPr>
          <w:color w:val="auto"/>
        </w:rPr>
        <w:t xml:space="preserve">: Three approaches by the UNHCR to enable refugees to live safely around the world: voluntary repatriation, resettlement, or local integration. </w:t>
      </w:r>
    </w:p>
    <w:p w14:paraId="1CB884C0" w14:textId="77777777" w:rsidR="00CF0C4C" w:rsidRPr="001503FF" w:rsidRDefault="00CF0C4C" w:rsidP="00CF0C4C">
      <w:pPr>
        <w:pStyle w:val="GLT"/>
        <w:ind w:left="270" w:firstLine="0"/>
        <w:rPr>
          <w:color w:val="auto"/>
        </w:rPr>
      </w:pPr>
      <w:r w:rsidRPr="001503FF">
        <w:rPr>
          <w:b/>
          <w:color w:val="auto"/>
        </w:rPr>
        <w:t>Humanitarian aid</w:t>
      </w:r>
      <w:r w:rsidRPr="001503FF">
        <w:rPr>
          <w:color w:val="auto"/>
        </w:rPr>
        <w:t>:</w:t>
      </w:r>
      <w:r w:rsidRPr="001503FF">
        <w:rPr>
          <w:b/>
          <w:color w:val="auto"/>
        </w:rPr>
        <w:t xml:space="preserve"> </w:t>
      </w:r>
      <w:r w:rsidRPr="001503FF">
        <w:rPr>
          <w:color w:val="auto"/>
        </w:rPr>
        <w:t>Assistance designed to save lives and alleviate human suffering after human-made crises or natural disasters.</w:t>
      </w:r>
    </w:p>
    <w:p w14:paraId="6DC9887F" w14:textId="77777777" w:rsidR="00CF0C4C" w:rsidRPr="001503FF" w:rsidRDefault="00CF0C4C" w:rsidP="00CF0C4C">
      <w:pPr>
        <w:pStyle w:val="GLT"/>
        <w:ind w:left="270" w:firstLine="0"/>
        <w:rPr>
          <w:color w:val="auto"/>
        </w:rPr>
      </w:pPr>
      <w:r w:rsidRPr="001503FF">
        <w:rPr>
          <w:b/>
          <w:color w:val="auto"/>
        </w:rPr>
        <w:t>Humanitarianism</w:t>
      </w:r>
      <w:r w:rsidRPr="001503FF">
        <w:rPr>
          <w:color w:val="auto"/>
        </w:rPr>
        <w:t>:</w:t>
      </w:r>
      <w:r w:rsidRPr="001503FF">
        <w:rPr>
          <w:b/>
          <w:color w:val="auto"/>
        </w:rPr>
        <w:t xml:space="preserve"> </w:t>
      </w:r>
      <w:r w:rsidRPr="001503FF">
        <w:rPr>
          <w:color w:val="auto"/>
        </w:rPr>
        <w:t xml:space="preserve">Promoting human welfare; a moral imperative to care for human beings and to alleviate suffering. </w:t>
      </w:r>
    </w:p>
    <w:p w14:paraId="67866CAA" w14:textId="77777777" w:rsidR="00CF0C4C" w:rsidRPr="001503FF" w:rsidRDefault="00CF0C4C" w:rsidP="00CF0C4C">
      <w:pPr>
        <w:pStyle w:val="KT1"/>
        <w:ind w:left="270" w:firstLine="0"/>
        <w:rPr>
          <w:color w:val="auto"/>
        </w:rPr>
      </w:pPr>
      <w:r w:rsidRPr="001503FF">
        <w:rPr>
          <w:b/>
          <w:color w:val="auto"/>
        </w:rPr>
        <w:t>Immigrant</w:t>
      </w:r>
      <w:r w:rsidRPr="001503FF">
        <w:rPr>
          <w:color w:val="auto"/>
        </w:rPr>
        <w:t xml:space="preserve">: Person who leaves their country with no intention of returning. </w:t>
      </w:r>
    </w:p>
    <w:p w14:paraId="2B03B1C4" w14:textId="77777777" w:rsidR="00CF0C4C" w:rsidRPr="001503FF" w:rsidRDefault="00CF0C4C" w:rsidP="00CF0C4C">
      <w:pPr>
        <w:pStyle w:val="KT1"/>
        <w:ind w:left="284" w:firstLine="0"/>
        <w:rPr>
          <w:color w:val="auto"/>
        </w:rPr>
      </w:pPr>
      <w:r w:rsidRPr="001503FF">
        <w:rPr>
          <w:b/>
          <w:color w:val="auto"/>
        </w:rPr>
        <w:t>Internally displaced persons (IDPs)</w:t>
      </w:r>
      <w:r w:rsidRPr="001503FF">
        <w:rPr>
          <w:color w:val="auto"/>
        </w:rPr>
        <w:t xml:space="preserve">: people who have been forced to flee their home communities as a result of armed conflict, violations of human rights, or general situations of violence, but who have not crossed an internationally-recognized border. </w:t>
      </w:r>
    </w:p>
    <w:p w14:paraId="47C77748" w14:textId="77777777" w:rsidR="00CF0C4C" w:rsidRPr="001503FF" w:rsidRDefault="00CF0C4C" w:rsidP="00CF0C4C">
      <w:pPr>
        <w:pStyle w:val="KT1"/>
        <w:ind w:left="270" w:firstLine="0"/>
        <w:rPr>
          <w:color w:val="auto"/>
        </w:rPr>
      </w:pPr>
      <w:r w:rsidRPr="001503FF">
        <w:rPr>
          <w:b/>
          <w:color w:val="auto"/>
        </w:rPr>
        <w:t>Migrant</w:t>
      </w:r>
      <w:r w:rsidRPr="001503FF">
        <w:rPr>
          <w:color w:val="auto"/>
        </w:rPr>
        <w:t xml:space="preserve">: Person who leaves their home to work for a time in another region or county. </w:t>
      </w:r>
    </w:p>
    <w:p w14:paraId="4A37DF25" w14:textId="77777777" w:rsidR="00CF0C4C" w:rsidRPr="001503FF" w:rsidRDefault="00CF0C4C" w:rsidP="00CF0C4C">
      <w:pPr>
        <w:pStyle w:val="NoSpacing"/>
        <w:spacing w:after="0"/>
        <w:ind w:left="270" w:firstLine="0"/>
        <w:contextualSpacing/>
        <w:rPr>
          <w:rFonts w:ascii="Times New Roman" w:hAnsi="Times New Roman"/>
          <w:i/>
        </w:rPr>
      </w:pPr>
      <w:r w:rsidRPr="001503FF">
        <w:rPr>
          <w:rFonts w:ascii="Times New Roman" w:hAnsi="Times New Roman"/>
          <w:b/>
        </w:rPr>
        <w:t>Mixed-status family</w:t>
      </w:r>
      <w:r w:rsidRPr="001503FF">
        <w:rPr>
          <w:rFonts w:ascii="Times New Roman" w:hAnsi="Times New Roman"/>
        </w:rPr>
        <w:t>:</w:t>
      </w:r>
      <w:r w:rsidRPr="001503FF">
        <w:rPr>
          <w:rFonts w:ascii="Times New Roman" w:hAnsi="Times New Roman"/>
          <w:b/>
        </w:rPr>
        <w:t xml:space="preserve"> </w:t>
      </w:r>
      <w:r w:rsidRPr="001503FF">
        <w:rPr>
          <w:rFonts w:ascii="Times New Roman" w:hAnsi="Times New Roman"/>
        </w:rPr>
        <w:t>consisting of people with different citizenship and legal statuses.</w:t>
      </w:r>
    </w:p>
    <w:p w14:paraId="5C786E0C" w14:textId="77777777" w:rsidR="00CF0C4C" w:rsidRPr="001503FF" w:rsidRDefault="00CF0C4C" w:rsidP="00CF0C4C">
      <w:pPr>
        <w:pStyle w:val="KT1"/>
        <w:ind w:left="284" w:firstLine="0"/>
        <w:rPr>
          <w:color w:val="auto"/>
        </w:rPr>
      </w:pPr>
      <w:r w:rsidRPr="001503FF">
        <w:rPr>
          <w:b/>
          <w:color w:val="auto"/>
        </w:rPr>
        <w:t>Refugees</w:t>
      </w:r>
      <w:r w:rsidRPr="001503FF">
        <w:rPr>
          <w:color w:val="auto"/>
        </w:rPr>
        <w:t>:</w:t>
      </w:r>
      <w:r w:rsidRPr="001503FF">
        <w:rPr>
          <w:b/>
          <w:color w:val="auto"/>
        </w:rPr>
        <w:t xml:space="preserve"> </w:t>
      </w:r>
      <w:r w:rsidRPr="001503FF">
        <w:rPr>
          <w:color w:val="auto"/>
        </w:rPr>
        <w:t>Migrants who are forced to move due to political oppression or war, and who often have legal permission to stay in their new location.</w:t>
      </w:r>
    </w:p>
    <w:p w14:paraId="1322B9E0" w14:textId="77777777" w:rsidR="00CF0C4C" w:rsidRPr="001503FF" w:rsidRDefault="00CF0C4C" w:rsidP="00CF0C4C">
      <w:pPr>
        <w:pStyle w:val="KT1"/>
        <w:ind w:left="270" w:firstLine="0"/>
        <w:rPr>
          <w:color w:val="auto"/>
        </w:rPr>
      </w:pPr>
      <w:r w:rsidRPr="001503FF">
        <w:rPr>
          <w:b/>
          <w:color w:val="auto"/>
        </w:rPr>
        <w:t>Refugee Camp</w:t>
      </w:r>
      <w:r w:rsidRPr="001503FF">
        <w:rPr>
          <w:color w:val="auto"/>
        </w:rPr>
        <w:t>: temporary camp built to house refugees.</w:t>
      </w:r>
    </w:p>
    <w:p w14:paraId="36416EFD" w14:textId="77777777" w:rsidR="00CF0C4C" w:rsidRPr="001503FF" w:rsidRDefault="00CF0C4C" w:rsidP="00CF0C4C">
      <w:pPr>
        <w:pStyle w:val="KT1"/>
        <w:ind w:left="270" w:firstLine="0"/>
        <w:rPr>
          <w:color w:val="auto"/>
        </w:rPr>
      </w:pPr>
      <w:r w:rsidRPr="001503FF">
        <w:rPr>
          <w:b/>
          <w:color w:val="auto"/>
        </w:rPr>
        <w:lastRenderedPageBreak/>
        <w:t>Social Suffering</w:t>
      </w:r>
      <w:r w:rsidRPr="001503FF">
        <w:rPr>
          <w:color w:val="auto"/>
        </w:rPr>
        <w:t xml:space="preserve">: the violence, pain, poverty, and ill health that results from a social structure that systematically reduces the human rights of some populations. </w:t>
      </w:r>
    </w:p>
    <w:p w14:paraId="074BA4A0" w14:textId="77777777" w:rsidR="00CF0C4C" w:rsidRPr="001503FF" w:rsidRDefault="00CF0C4C" w:rsidP="00CF0C4C">
      <w:pPr>
        <w:pStyle w:val="KT1"/>
        <w:ind w:left="270" w:firstLine="0"/>
        <w:rPr>
          <w:color w:val="000000" w:themeColor="text1"/>
        </w:rPr>
      </w:pPr>
      <w:r w:rsidRPr="001503FF">
        <w:rPr>
          <w:b/>
          <w:color w:val="auto"/>
        </w:rPr>
        <w:t>Statelessness</w:t>
      </w:r>
      <w:r w:rsidRPr="001503FF">
        <w:rPr>
          <w:color w:val="auto"/>
        </w:rPr>
        <w:t xml:space="preserve">: a person not considered a national </w:t>
      </w:r>
      <w:r w:rsidRPr="001503FF">
        <w:rPr>
          <w:color w:val="000000" w:themeColor="text1"/>
        </w:rPr>
        <w:t xml:space="preserve">by any state under its law; stateless people are refugees but not all refugees are stateless. </w:t>
      </w:r>
    </w:p>
    <w:p w14:paraId="7BF730E3" w14:textId="77777777" w:rsidR="00CF0C4C" w:rsidRPr="001503FF" w:rsidRDefault="00CF0C4C" w:rsidP="00CF0C4C">
      <w:pPr>
        <w:pStyle w:val="KT1"/>
        <w:ind w:left="270" w:firstLine="0"/>
        <w:rPr>
          <w:b/>
          <w:color w:val="000000" w:themeColor="text1"/>
        </w:rPr>
      </w:pPr>
      <w:r w:rsidRPr="001503FF">
        <w:rPr>
          <w:b/>
          <w:color w:val="000000" w:themeColor="text1"/>
        </w:rPr>
        <w:t>Universal Declaration of Human Rights (UDHR)</w:t>
      </w:r>
      <w:r w:rsidRPr="001503FF">
        <w:rPr>
          <w:color w:val="000000" w:themeColor="text1"/>
        </w:rPr>
        <w:t>: foundation of international human rights law to protect the rights and dignity of people; adopted by the United Nations in 1948.</w:t>
      </w:r>
    </w:p>
    <w:p w14:paraId="551B7F75" w14:textId="77777777" w:rsidR="00CF0C4C" w:rsidRPr="001503FF" w:rsidRDefault="00CF0C4C" w:rsidP="00CF0C4C">
      <w:pPr>
        <w:spacing w:after="0"/>
        <w:ind w:left="270" w:firstLine="0"/>
        <w:rPr>
          <w:rFonts w:ascii="Times New Roman" w:hAnsi="Times New Roman"/>
        </w:rPr>
      </w:pPr>
      <w:r w:rsidRPr="001503FF">
        <w:rPr>
          <w:rFonts w:ascii="Times New Roman" w:hAnsi="Times New Roman"/>
          <w:b/>
          <w:color w:val="000000" w:themeColor="text1"/>
        </w:rPr>
        <w:t>United Nations High Commissioner for Refugees (UNHCR)</w:t>
      </w:r>
      <w:r w:rsidRPr="001503FF">
        <w:rPr>
          <w:rFonts w:ascii="Times New Roman" w:hAnsi="Times New Roman"/>
          <w:color w:val="000000" w:themeColor="text1"/>
        </w:rPr>
        <w:t>:</w:t>
      </w:r>
      <w:r w:rsidRPr="001503FF">
        <w:rPr>
          <w:rFonts w:ascii="Times New Roman" w:hAnsi="Times New Roman"/>
          <w:b/>
          <w:color w:val="000000" w:themeColor="text1"/>
        </w:rPr>
        <w:t xml:space="preserve"> </w:t>
      </w:r>
      <w:r w:rsidRPr="001503FF">
        <w:rPr>
          <w:rFonts w:ascii="Times New Roman" w:hAnsi="Times New Roman"/>
          <w:color w:val="000000" w:themeColor="text1"/>
        </w:rPr>
        <w:t xml:space="preserve">United Nations </w:t>
      </w:r>
      <w:proofErr w:type="spellStart"/>
      <w:r w:rsidRPr="001503FF">
        <w:rPr>
          <w:rFonts w:ascii="Times New Roman" w:hAnsi="Times New Roman"/>
          <w:color w:val="000000" w:themeColor="text1"/>
        </w:rPr>
        <w:t>programme</w:t>
      </w:r>
      <w:proofErr w:type="spellEnd"/>
      <w:r w:rsidRPr="001503FF">
        <w:rPr>
          <w:rFonts w:ascii="Times New Roman" w:hAnsi="Times New Roman"/>
          <w:color w:val="000000" w:themeColor="text1"/>
        </w:rPr>
        <w:t xml:space="preserve"> protecting refugees, stateless and forcibly displaced people that assists with their resettlement, voluntary repatriation or local integration. </w:t>
      </w:r>
    </w:p>
    <w:p w14:paraId="002123C0" w14:textId="77777777" w:rsidR="00453176" w:rsidRPr="001503FF" w:rsidRDefault="00453176" w:rsidP="001043BC">
      <w:pPr>
        <w:spacing w:before="100" w:beforeAutospacing="1" w:after="0"/>
        <w:ind w:left="360" w:firstLine="0"/>
        <w:rPr>
          <w:rFonts w:ascii="Times New Roman" w:eastAsia="Times New Roman" w:hAnsi="Times New Roman"/>
        </w:rPr>
      </w:pPr>
    </w:p>
    <w:sectPr w:rsidR="00453176" w:rsidRPr="001503FF" w:rsidSect="00EA2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3AA"/>
    <w:multiLevelType w:val="multilevel"/>
    <w:tmpl w:val="6C34A0EA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40F70D7"/>
    <w:multiLevelType w:val="hybridMultilevel"/>
    <w:tmpl w:val="16A89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40937"/>
    <w:multiLevelType w:val="multilevel"/>
    <w:tmpl w:val="7196EEB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7980ABC"/>
    <w:multiLevelType w:val="hybridMultilevel"/>
    <w:tmpl w:val="70A84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60E36"/>
    <w:multiLevelType w:val="hybridMultilevel"/>
    <w:tmpl w:val="D98A1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46E83"/>
    <w:multiLevelType w:val="hybridMultilevel"/>
    <w:tmpl w:val="C79EB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3196A"/>
    <w:multiLevelType w:val="hybridMultilevel"/>
    <w:tmpl w:val="B5AC1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57838"/>
    <w:multiLevelType w:val="hybridMultilevel"/>
    <w:tmpl w:val="C136C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069EB"/>
    <w:multiLevelType w:val="hybridMultilevel"/>
    <w:tmpl w:val="7D1AD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0207C"/>
    <w:multiLevelType w:val="hybridMultilevel"/>
    <w:tmpl w:val="F716A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B4F1C"/>
    <w:multiLevelType w:val="hybridMultilevel"/>
    <w:tmpl w:val="02189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20C17"/>
    <w:multiLevelType w:val="hybridMultilevel"/>
    <w:tmpl w:val="4C002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290947"/>
    <w:multiLevelType w:val="hybridMultilevel"/>
    <w:tmpl w:val="4088216A"/>
    <w:lvl w:ilvl="0" w:tplc="25F80C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306B4F"/>
    <w:multiLevelType w:val="hybridMultilevel"/>
    <w:tmpl w:val="979CE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06D6B"/>
    <w:multiLevelType w:val="hybridMultilevel"/>
    <w:tmpl w:val="DA8CB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C1863"/>
    <w:multiLevelType w:val="hybridMultilevel"/>
    <w:tmpl w:val="BECC2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B668C7"/>
    <w:multiLevelType w:val="hybridMultilevel"/>
    <w:tmpl w:val="58D2FB98"/>
    <w:lvl w:ilvl="0" w:tplc="B4DCC8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51433E"/>
    <w:multiLevelType w:val="hybridMultilevel"/>
    <w:tmpl w:val="A6F6A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4A5956"/>
    <w:multiLevelType w:val="hybridMultilevel"/>
    <w:tmpl w:val="ED78C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E76C9"/>
    <w:multiLevelType w:val="hybridMultilevel"/>
    <w:tmpl w:val="2CD8B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2E4221"/>
    <w:multiLevelType w:val="hybridMultilevel"/>
    <w:tmpl w:val="716E0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580FDB"/>
    <w:multiLevelType w:val="hybridMultilevel"/>
    <w:tmpl w:val="E0CEB8B2"/>
    <w:lvl w:ilvl="0" w:tplc="40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7BC3477B"/>
    <w:multiLevelType w:val="hybridMultilevel"/>
    <w:tmpl w:val="12DA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8009C7"/>
    <w:multiLevelType w:val="hybridMultilevel"/>
    <w:tmpl w:val="AA9CB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764CFE"/>
    <w:multiLevelType w:val="hybridMultilevel"/>
    <w:tmpl w:val="BDB2C4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0"/>
  </w:num>
  <w:num w:numId="3">
    <w:abstractNumId w:val="1"/>
  </w:num>
  <w:num w:numId="4">
    <w:abstractNumId w:val="13"/>
  </w:num>
  <w:num w:numId="5">
    <w:abstractNumId w:val="10"/>
  </w:num>
  <w:num w:numId="6">
    <w:abstractNumId w:val="12"/>
  </w:num>
  <w:num w:numId="7">
    <w:abstractNumId w:val="2"/>
  </w:num>
  <w:num w:numId="8">
    <w:abstractNumId w:val="22"/>
  </w:num>
  <w:num w:numId="9">
    <w:abstractNumId w:val="17"/>
  </w:num>
  <w:num w:numId="10">
    <w:abstractNumId w:val="5"/>
  </w:num>
  <w:num w:numId="11">
    <w:abstractNumId w:val="19"/>
  </w:num>
  <w:num w:numId="12">
    <w:abstractNumId w:val="24"/>
  </w:num>
  <w:num w:numId="13">
    <w:abstractNumId w:val="16"/>
  </w:num>
  <w:num w:numId="14">
    <w:abstractNumId w:val="18"/>
  </w:num>
  <w:num w:numId="15">
    <w:abstractNumId w:val="0"/>
  </w:num>
  <w:num w:numId="16">
    <w:abstractNumId w:val="23"/>
  </w:num>
  <w:num w:numId="17">
    <w:abstractNumId w:val="9"/>
  </w:num>
  <w:num w:numId="18">
    <w:abstractNumId w:val="7"/>
  </w:num>
  <w:num w:numId="19">
    <w:abstractNumId w:val="4"/>
  </w:num>
  <w:num w:numId="20">
    <w:abstractNumId w:val="15"/>
  </w:num>
  <w:num w:numId="21">
    <w:abstractNumId w:val="14"/>
  </w:num>
  <w:num w:numId="22">
    <w:abstractNumId w:val="11"/>
  </w:num>
  <w:num w:numId="23">
    <w:abstractNumId w:val="8"/>
  </w:num>
  <w:num w:numId="24">
    <w:abstractNumId w:val="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39"/>
    <w:rsid w:val="00021687"/>
    <w:rsid w:val="00024745"/>
    <w:rsid w:val="000623BE"/>
    <w:rsid w:val="00064B0F"/>
    <w:rsid w:val="000749B8"/>
    <w:rsid w:val="000D5AF9"/>
    <w:rsid w:val="000E5144"/>
    <w:rsid w:val="000F4980"/>
    <w:rsid w:val="001043BC"/>
    <w:rsid w:val="00115639"/>
    <w:rsid w:val="00117B65"/>
    <w:rsid w:val="001503FF"/>
    <w:rsid w:val="00197318"/>
    <w:rsid w:val="00205B7A"/>
    <w:rsid w:val="00230172"/>
    <w:rsid w:val="002701B8"/>
    <w:rsid w:val="002E0EBB"/>
    <w:rsid w:val="003140E2"/>
    <w:rsid w:val="00357636"/>
    <w:rsid w:val="003813F4"/>
    <w:rsid w:val="003E4446"/>
    <w:rsid w:val="003F325E"/>
    <w:rsid w:val="00405DF5"/>
    <w:rsid w:val="0041785E"/>
    <w:rsid w:val="0043165F"/>
    <w:rsid w:val="00453176"/>
    <w:rsid w:val="00456B5F"/>
    <w:rsid w:val="00461FC6"/>
    <w:rsid w:val="00464756"/>
    <w:rsid w:val="004B39ED"/>
    <w:rsid w:val="004C0F49"/>
    <w:rsid w:val="004D1496"/>
    <w:rsid w:val="004D7259"/>
    <w:rsid w:val="004F2617"/>
    <w:rsid w:val="00537081"/>
    <w:rsid w:val="00541A1C"/>
    <w:rsid w:val="00545DAA"/>
    <w:rsid w:val="00550341"/>
    <w:rsid w:val="00576DB2"/>
    <w:rsid w:val="00586826"/>
    <w:rsid w:val="00593419"/>
    <w:rsid w:val="005D6732"/>
    <w:rsid w:val="00637639"/>
    <w:rsid w:val="00683F63"/>
    <w:rsid w:val="00684B3F"/>
    <w:rsid w:val="006B5611"/>
    <w:rsid w:val="006B5F89"/>
    <w:rsid w:val="007D77F6"/>
    <w:rsid w:val="007E4749"/>
    <w:rsid w:val="00823792"/>
    <w:rsid w:val="008847D8"/>
    <w:rsid w:val="00894A2E"/>
    <w:rsid w:val="00920D82"/>
    <w:rsid w:val="0094539F"/>
    <w:rsid w:val="0094618A"/>
    <w:rsid w:val="00965F0C"/>
    <w:rsid w:val="009A3458"/>
    <w:rsid w:val="009A745B"/>
    <w:rsid w:val="009B5E3B"/>
    <w:rsid w:val="009E1B77"/>
    <w:rsid w:val="009E467E"/>
    <w:rsid w:val="00A43FA7"/>
    <w:rsid w:val="00A53809"/>
    <w:rsid w:val="00A619A3"/>
    <w:rsid w:val="00A67199"/>
    <w:rsid w:val="00A8049F"/>
    <w:rsid w:val="00AF3BAE"/>
    <w:rsid w:val="00B1593F"/>
    <w:rsid w:val="00B17BB1"/>
    <w:rsid w:val="00B515FA"/>
    <w:rsid w:val="00B572E4"/>
    <w:rsid w:val="00BB1872"/>
    <w:rsid w:val="00BB23AB"/>
    <w:rsid w:val="00BE10F4"/>
    <w:rsid w:val="00BF5986"/>
    <w:rsid w:val="00C059E1"/>
    <w:rsid w:val="00C07C06"/>
    <w:rsid w:val="00CB0A48"/>
    <w:rsid w:val="00CF0C4C"/>
    <w:rsid w:val="00CF4D2D"/>
    <w:rsid w:val="00D132C4"/>
    <w:rsid w:val="00D265BE"/>
    <w:rsid w:val="00D65554"/>
    <w:rsid w:val="00DA760B"/>
    <w:rsid w:val="00DC5F35"/>
    <w:rsid w:val="00DD19AF"/>
    <w:rsid w:val="00DE1FE0"/>
    <w:rsid w:val="00DF172D"/>
    <w:rsid w:val="00E0372A"/>
    <w:rsid w:val="00E2145A"/>
    <w:rsid w:val="00E33BBA"/>
    <w:rsid w:val="00E56096"/>
    <w:rsid w:val="00E61D7C"/>
    <w:rsid w:val="00EA2621"/>
    <w:rsid w:val="00EF15FC"/>
    <w:rsid w:val="00F018CE"/>
    <w:rsid w:val="00F07CA7"/>
    <w:rsid w:val="00F477DE"/>
    <w:rsid w:val="00F9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7B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16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9E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9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9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9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9E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9E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9E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9E1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9E1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9E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9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59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059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9E1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9E1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9E1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9E1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9E1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9E1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55034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059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59E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9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059E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059E1"/>
    <w:rPr>
      <w:b/>
      <w:bCs/>
    </w:rPr>
  </w:style>
  <w:style w:type="character" w:styleId="Emphasis">
    <w:name w:val="Emphasis"/>
    <w:basedOn w:val="DefaultParagraphFont"/>
    <w:uiPriority w:val="20"/>
    <w:qFormat/>
    <w:rsid w:val="00C059E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059E1"/>
    <w:rPr>
      <w:szCs w:val="32"/>
    </w:rPr>
  </w:style>
  <w:style w:type="paragraph" w:styleId="ListParagraph">
    <w:name w:val="List Paragraph"/>
    <w:basedOn w:val="Normal"/>
    <w:uiPriority w:val="34"/>
    <w:qFormat/>
    <w:rsid w:val="00C059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59E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059E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9E1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9E1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C059E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059E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059E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059E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059E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59E1"/>
    <w:pPr>
      <w:outlineLvl w:val="9"/>
    </w:pPr>
  </w:style>
  <w:style w:type="paragraph" w:styleId="NormalWeb">
    <w:name w:val="Normal (Web)"/>
    <w:basedOn w:val="Normal"/>
    <w:uiPriority w:val="99"/>
    <w:unhideWhenUsed/>
    <w:rsid w:val="00EF15F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DC5F35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A619A3"/>
    <w:pPr>
      <w:spacing w:after="200" w:line="240" w:lineRule="auto"/>
      <w:ind w:firstLine="0"/>
    </w:pPr>
    <w:rPr>
      <w:rFonts w:eastAsia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9A3"/>
    <w:rPr>
      <w:rFonts w:eastAsiaTheme="minorHAnsi" w:cstheme="minorBidi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B1593F"/>
    <w:pPr>
      <w:widowControl w:val="0"/>
      <w:spacing w:before="78" w:after="0" w:line="240" w:lineRule="auto"/>
      <w:ind w:left="960" w:firstLine="0"/>
    </w:pPr>
    <w:rPr>
      <w:rFonts w:ascii="Palatino Linotype" w:eastAsia="Palatino Linotype" w:hAnsi="Palatino Linotype" w:cstheme="minorBidi"/>
      <w:sz w:val="20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B1593F"/>
    <w:rPr>
      <w:rFonts w:ascii="Palatino Linotype" w:eastAsia="Palatino Linotype" w:hAnsi="Palatino Linotype" w:cstheme="minorBidi"/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4539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39F"/>
    <w:pPr>
      <w:spacing w:after="160"/>
      <w:ind w:firstLine="360"/>
    </w:pPr>
    <w:rPr>
      <w:rFonts w:eastAsiaTheme="minorEastAsia" w:cs="Times New Roman"/>
      <w:b/>
      <w:bCs/>
      <w:lang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39F"/>
    <w:rPr>
      <w:rFonts w:eastAsiaTheme="minorHAnsi" w:cstheme="minorBidi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39F"/>
    <w:rPr>
      <w:rFonts w:ascii="Tahoma" w:hAnsi="Tahoma" w:cs="Tahoma"/>
      <w:sz w:val="16"/>
      <w:szCs w:val="16"/>
    </w:rPr>
  </w:style>
  <w:style w:type="paragraph" w:customStyle="1" w:styleId="CONT1">
    <w:name w:val="CONT1"/>
    <w:rsid w:val="00DD19AF"/>
    <w:pPr>
      <w:spacing w:after="0"/>
      <w:ind w:left="720" w:right="720" w:hanging="720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KT1">
    <w:name w:val="KT1"/>
    <w:basedOn w:val="Normal"/>
    <w:qFormat/>
    <w:rsid w:val="00CF0C4C"/>
    <w:pPr>
      <w:spacing w:after="0"/>
      <w:ind w:left="1440" w:hanging="720"/>
    </w:pPr>
    <w:rPr>
      <w:rFonts w:ascii="Times New Roman" w:eastAsia="Times New Roman" w:hAnsi="Times New Roman"/>
      <w:color w:val="993300"/>
      <w:lang w:bidi="ar-SA"/>
    </w:rPr>
  </w:style>
  <w:style w:type="paragraph" w:customStyle="1" w:styleId="GLT">
    <w:name w:val="GLT"/>
    <w:rsid w:val="00CF0C4C"/>
    <w:pPr>
      <w:spacing w:after="0"/>
      <w:ind w:left="720" w:hanging="720"/>
    </w:pPr>
    <w:rPr>
      <w:rFonts w:ascii="Times New Roman" w:eastAsia="Times New Roman" w:hAnsi="Times New Roman"/>
      <w:color w:val="333333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16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9E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9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9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9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9E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9E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9E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9E1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9E1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9E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9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59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059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9E1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9E1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9E1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9E1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9E1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9E1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55034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059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59E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9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059E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059E1"/>
    <w:rPr>
      <w:b/>
      <w:bCs/>
    </w:rPr>
  </w:style>
  <w:style w:type="character" w:styleId="Emphasis">
    <w:name w:val="Emphasis"/>
    <w:basedOn w:val="DefaultParagraphFont"/>
    <w:uiPriority w:val="20"/>
    <w:qFormat/>
    <w:rsid w:val="00C059E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059E1"/>
    <w:rPr>
      <w:szCs w:val="32"/>
    </w:rPr>
  </w:style>
  <w:style w:type="paragraph" w:styleId="ListParagraph">
    <w:name w:val="List Paragraph"/>
    <w:basedOn w:val="Normal"/>
    <w:uiPriority w:val="34"/>
    <w:qFormat/>
    <w:rsid w:val="00C059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59E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059E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9E1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9E1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C059E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059E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059E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059E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059E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59E1"/>
    <w:pPr>
      <w:outlineLvl w:val="9"/>
    </w:pPr>
  </w:style>
  <w:style w:type="paragraph" w:styleId="NormalWeb">
    <w:name w:val="Normal (Web)"/>
    <w:basedOn w:val="Normal"/>
    <w:uiPriority w:val="99"/>
    <w:unhideWhenUsed/>
    <w:rsid w:val="00EF15F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DC5F35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A619A3"/>
    <w:pPr>
      <w:spacing w:after="200" w:line="240" w:lineRule="auto"/>
      <w:ind w:firstLine="0"/>
    </w:pPr>
    <w:rPr>
      <w:rFonts w:eastAsia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9A3"/>
    <w:rPr>
      <w:rFonts w:eastAsiaTheme="minorHAnsi" w:cstheme="minorBidi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B1593F"/>
    <w:pPr>
      <w:widowControl w:val="0"/>
      <w:spacing w:before="78" w:after="0" w:line="240" w:lineRule="auto"/>
      <w:ind w:left="960" w:firstLine="0"/>
    </w:pPr>
    <w:rPr>
      <w:rFonts w:ascii="Palatino Linotype" w:eastAsia="Palatino Linotype" w:hAnsi="Palatino Linotype" w:cstheme="minorBidi"/>
      <w:sz w:val="20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B1593F"/>
    <w:rPr>
      <w:rFonts w:ascii="Palatino Linotype" w:eastAsia="Palatino Linotype" w:hAnsi="Palatino Linotype" w:cstheme="minorBidi"/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4539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39F"/>
    <w:pPr>
      <w:spacing w:after="160"/>
      <w:ind w:firstLine="360"/>
    </w:pPr>
    <w:rPr>
      <w:rFonts w:eastAsiaTheme="minorEastAsia" w:cs="Times New Roman"/>
      <w:b/>
      <w:bCs/>
      <w:lang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39F"/>
    <w:rPr>
      <w:rFonts w:eastAsiaTheme="minorHAnsi" w:cstheme="minorBidi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39F"/>
    <w:rPr>
      <w:rFonts w:ascii="Tahoma" w:hAnsi="Tahoma" w:cs="Tahoma"/>
      <w:sz w:val="16"/>
      <w:szCs w:val="16"/>
    </w:rPr>
  </w:style>
  <w:style w:type="paragraph" w:customStyle="1" w:styleId="CONT1">
    <w:name w:val="CONT1"/>
    <w:rsid w:val="00DD19AF"/>
    <w:pPr>
      <w:spacing w:after="0"/>
      <w:ind w:left="720" w:right="720" w:hanging="720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KT1">
    <w:name w:val="KT1"/>
    <w:basedOn w:val="Normal"/>
    <w:qFormat/>
    <w:rsid w:val="00CF0C4C"/>
    <w:pPr>
      <w:spacing w:after="0"/>
      <w:ind w:left="1440" w:hanging="720"/>
    </w:pPr>
    <w:rPr>
      <w:rFonts w:ascii="Times New Roman" w:eastAsia="Times New Roman" w:hAnsi="Times New Roman"/>
      <w:color w:val="993300"/>
      <w:lang w:bidi="ar-SA"/>
    </w:rPr>
  </w:style>
  <w:style w:type="paragraph" w:customStyle="1" w:styleId="GLT">
    <w:name w:val="GLT"/>
    <w:rsid w:val="00CF0C4C"/>
    <w:pPr>
      <w:spacing w:after="0"/>
      <w:ind w:left="720" w:hanging="720"/>
    </w:pPr>
    <w:rPr>
      <w:rFonts w:ascii="Times New Roman" w:eastAsia="Times New Roman" w:hAnsi="Times New Roman"/>
      <w:color w:val="333333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1484A-10F0-4672-8393-C64D3C312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LI, Grace</cp:lastModifiedBy>
  <cp:revision>4</cp:revision>
  <dcterms:created xsi:type="dcterms:W3CDTF">2019-04-22T15:36:00Z</dcterms:created>
  <dcterms:modified xsi:type="dcterms:W3CDTF">2019-06-06T14:35:00Z</dcterms:modified>
</cp:coreProperties>
</file>