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9DB4" w14:textId="77777777" w:rsidR="00890D2B" w:rsidRPr="00D539F5" w:rsidRDefault="00D539F5" w:rsidP="00D539F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7: Belief Systems</w:t>
      </w:r>
    </w:p>
    <w:p w14:paraId="01F0055F" w14:textId="77777777" w:rsidR="00A619A3" w:rsidRPr="004E5AC5" w:rsidRDefault="00A619A3" w:rsidP="004B39ED">
      <w:pPr>
        <w:pStyle w:val="Heading2"/>
        <w:rPr>
          <w:rFonts w:ascii="Times New Roman" w:hAnsi="Times New Roman"/>
        </w:rPr>
      </w:pPr>
      <w:r w:rsidRPr="004E5AC5">
        <w:rPr>
          <w:rFonts w:ascii="Times New Roman" w:hAnsi="Times New Roman"/>
        </w:rPr>
        <w:t>Additional Readings</w:t>
      </w:r>
    </w:p>
    <w:p w14:paraId="32278DBF" w14:textId="77777777" w:rsidR="00967881" w:rsidRDefault="00967881" w:rsidP="00967881">
      <w:pPr>
        <w:pStyle w:val="NormalWeb"/>
      </w:pPr>
    </w:p>
    <w:p w14:paraId="079F1887" w14:textId="67473776" w:rsidR="009257B3" w:rsidRPr="00A53809" w:rsidRDefault="009257B3" w:rsidP="009257B3">
      <w:pPr>
        <w:pStyle w:val="NormalWeb"/>
        <w:ind w:left="480" w:hanging="480"/>
      </w:pPr>
      <w:r w:rsidRPr="00A53809">
        <w:t>Bloch, M. (2015). Durkheimian anthropology and religion G</w:t>
      </w:r>
      <w:r>
        <w:t>oing in and out of each other ’</w:t>
      </w:r>
      <w:r w:rsidRPr="00A53809">
        <w:t xml:space="preserve">s bodies. </w:t>
      </w:r>
      <w:proofErr w:type="spellStart"/>
      <w:r w:rsidRPr="00A53809">
        <w:rPr>
          <w:i/>
          <w:iCs/>
        </w:rPr>
        <w:t>Hau</w:t>
      </w:r>
      <w:proofErr w:type="spellEnd"/>
      <w:r w:rsidRPr="00A53809">
        <w:rPr>
          <w:i/>
          <w:iCs/>
        </w:rPr>
        <w:t>: Journal of Ethnographic Theory</w:t>
      </w:r>
      <w:r w:rsidRPr="00A53809">
        <w:t xml:space="preserve">, </w:t>
      </w:r>
      <w:r w:rsidRPr="00A53809">
        <w:rPr>
          <w:i/>
          <w:iCs/>
        </w:rPr>
        <w:t>5</w:t>
      </w:r>
      <w:r w:rsidRPr="00A53809">
        <w:t>(3), 285–299.</w:t>
      </w:r>
    </w:p>
    <w:p w14:paraId="7D7CB820" w14:textId="77777777" w:rsidR="009257B3" w:rsidRPr="00A53809" w:rsidRDefault="009257B3" w:rsidP="009257B3">
      <w:pPr>
        <w:pStyle w:val="NormalWeb"/>
        <w:ind w:left="480" w:hanging="480"/>
      </w:pPr>
      <w:proofErr w:type="spellStart"/>
      <w:r w:rsidRPr="00A53809">
        <w:t>Cassaniti</w:t>
      </w:r>
      <w:proofErr w:type="spellEnd"/>
      <w:r w:rsidRPr="00A53809">
        <w:t xml:space="preserve">, J. (2012). Agency and the Other: The Role of Agency for the Importance of Belief in Buddhist and Christian Traditions. </w:t>
      </w:r>
      <w:r w:rsidRPr="00A53809">
        <w:rPr>
          <w:i/>
          <w:iCs/>
        </w:rPr>
        <w:t>Ethos</w:t>
      </w:r>
      <w:r w:rsidRPr="00A53809">
        <w:t xml:space="preserve">, </w:t>
      </w:r>
      <w:r w:rsidRPr="00A53809">
        <w:rPr>
          <w:i/>
          <w:iCs/>
        </w:rPr>
        <w:t>40</w:t>
      </w:r>
      <w:r w:rsidRPr="00A53809">
        <w:t xml:space="preserve">(3), 297–316. </w:t>
      </w:r>
    </w:p>
    <w:p w14:paraId="34B08F99" w14:textId="77777777" w:rsidR="009257B3" w:rsidRPr="00A53809" w:rsidRDefault="009257B3" w:rsidP="009257B3">
      <w:pPr>
        <w:pStyle w:val="NormalWeb"/>
        <w:ind w:left="480" w:hanging="480"/>
      </w:pPr>
      <w:r w:rsidRPr="00A53809">
        <w:t xml:space="preserve">Coleman, S. (2015). Borderlands. Ethics, ethnography, and “repugnant” Christianity. </w:t>
      </w:r>
      <w:r w:rsidRPr="00A53809">
        <w:rPr>
          <w:i/>
          <w:iCs/>
        </w:rPr>
        <w:t>HAU: Journal of Ethnographic Theory</w:t>
      </w:r>
      <w:r w:rsidRPr="00A53809">
        <w:t xml:space="preserve">, </w:t>
      </w:r>
      <w:r w:rsidRPr="00A53809">
        <w:rPr>
          <w:i/>
          <w:iCs/>
        </w:rPr>
        <w:t>5</w:t>
      </w:r>
      <w:r w:rsidRPr="00A53809">
        <w:t xml:space="preserve">(2), 275–300. </w:t>
      </w:r>
    </w:p>
    <w:p w14:paraId="7481B0AD" w14:textId="77777777" w:rsidR="009257B3" w:rsidRPr="00A53809" w:rsidRDefault="009257B3" w:rsidP="009257B3">
      <w:pPr>
        <w:pStyle w:val="NormalWeb"/>
        <w:ind w:left="480" w:hanging="480"/>
      </w:pPr>
      <w:r w:rsidRPr="00A53809">
        <w:t xml:space="preserve">Evans-Pritchard, E. E. (1937). The Notion of Witchcraft Explains Unfortunate Events. In </w:t>
      </w:r>
      <w:r w:rsidRPr="00A53809">
        <w:rPr>
          <w:i/>
          <w:iCs/>
        </w:rPr>
        <w:t xml:space="preserve">Witchcraft, Oracles and Magic among the </w:t>
      </w:r>
      <w:proofErr w:type="spellStart"/>
      <w:r w:rsidRPr="00A53809">
        <w:rPr>
          <w:i/>
          <w:iCs/>
        </w:rPr>
        <w:t>Azande</w:t>
      </w:r>
      <w:proofErr w:type="spellEnd"/>
      <w:r w:rsidRPr="00A53809">
        <w:t xml:space="preserve"> (pp. 63–83). </w:t>
      </w:r>
    </w:p>
    <w:p w14:paraId="7B92A83A" w14:textId="0C90EBCA" w:rsidR="00967881" w:rsidRPr="00967881" w:rsidRDefault="00967881" w:rsidP="0096788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967881">
        <w:rPr>
          <w:rFonts w:ascii="Times New Roman" w:eastAsia="Times New Roman" w:hAnsi="Times New Roman"/>
          <w:lang w:bidi="ar-SA"/>
        </w:rPr>
        <w:t>Favret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 - </w:t>
      </w:r>
      <w:proofErr w:type="spellStart"/>
      <w:r w:rsidRPr="00967881">
        <w:rPr>
          <w:rFonts w:ascii="Times New Roman" w:eastAsia="Times New Roman" w:hAnsi="Times New Roman"/>
          <w:lang w:bidi="ar-SA"/>
        </w:rPr>
        <w:t>Saada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J. (2012). Death at your heels: When ethnographic writing propagates the force of witchcraft. </w:t>
      </w:r>
      <w:proofErr w:type="gramStart"/>
      <w:r w:rsidRPr="00967881">
        <w:rPr>
          <w:rFonts w:ascii="Times New Roman" w:eastAsia="Times New Roman" w:hAnsi="Times New Roman"/>
          <w:i/>
          <w:iCs/>
          <w:lang w:bidi="ar-SA"/>
        </w:rPr>
        <w:t>HAU :</w:t>
      </w:r>
      <w:proofErr w:type="gramEnd"/>
      <w:r w:rsidRPr="00967881">
        <w:rPr>
          <w:rFonts w:ascii="Times New Roman" w:eastAsia="Times New Roman" w:hAnsi="Times New Roman"/>
          <w:i/>
          <w:iCs/>
          <w:lang w:bidi="ar-SA"/>
        </w:rPr>
        <w:t xml:space="preserve"> Journal of </w:t>
      </w:r>
      <w:proofErr w:type="spellStart"/>
      <w:r w:rsidRPr="00967881">
        <w:rPr>
          <w:rFonts w:ascii="Times New Roman" w:eastAsia="Times New Roman" w:hAnsi="Times New Roman"/>
          <w:i/>
          <w:iCs/>
          <w:lang w:bidi="ar-SA"/>
        </w:rPr>
        <w:t>Ethnograpic</w:t>
      </w:r>
      <w:proofErr w:type="spellEnd"/>
      <w:r w:rsidRPr="00967881">
        <w:rPr>
          <w:rFonts w:ascii="Times New Roman" w:eastAsia="Times New Roman" w:hAnsi="Times New Roman"/>
          <w:i/>
          <w:iCs/>
          <w:lang w:bidi="ar-SA"/>
        </w:rPr>
        <w:t xml:space="preserve"> Theory</w:t>
      </w:r>
      <w:r w:rsidRPr="00967881">
        <w:rPr>
          <w:rFonts w:ascii="Times New Roman" w:eastAsia="Times New Roman" w:hAnsi="Times New Roman"/>
          <w:lang w:bidi="ar-SA"/>
        </w:rPr>
        <w:t xml:space="preserve">, </w:t>
      </w:r>
      <w:r w:rsidRPr="00967881">
        <w:rPr>
          <w:rFonts w:ascii="Times New Roman" w:eastAsia="Times New Roman" w:hAnsi="Times New Roman"/>
          <w:i/>
          <w:iCs/>
          <w:lang w:bidi="ar-SA"/>
        </w:rPr>
        <w:t>2</w:t>
      </w:r>
      <w:r w:rsidRPr="00967881">
        <w:rPr>
          <w:rFonts w:ascii="Times New Roman" w:eastAsia="Times New Roman" w:hAnsi="Times New Roman"/>
          <w:lang w:bidi="ar-SA"/>
        </w:rPr>
        <w:t>(1), 45–53.</w:t>
      </w:r>
    </w:p>
    <w:p w14:paraId="2E63E3B8" w14:textId="634F7D9C" w:rsidR="009257B3" w:rsidRPr="00A53809" w:rsidRDefault="009257B3" w:rsidP="009257B3">
      <w:pPr>
        <w:pStyle w:val="NormalWeb"/>
        <w:ind w:left="480" w:hanging="480"/>
      </w:pPr>
      <w:r w:rsidRPr="00A53809">
        <w:t xml:space="preserve">Fountain, P. (2013). Toward a post-secular anthropology. </w:t>
      </w:r>
      <w:r w:rsidRPr="00A53809">
        <w:rPr>
          <w:i/>
          <w:iCs/>
        </w:rPr>
        <w:t>Australian Journal of Anthropology (The)</w:t>
      </w:r>
      <w:r w:rsidRPr="00A53809">
        <w:t xml:space="preserve">, </w:t>
      </w:r>
      <w:r w:rsidRPr="00A53809">
        <w:rPr>
          <w:i/>
          <w:iCs/>
        </w:rPr>
        <w:t>24</w:t>
      </w:r>
      <w:r w:rsidRPr="00A53809">
        <w:t xml:space="preserve">(3), 310–328. </w:t>
      </w:r>
    </w:p>
    <w:p w14:paraId="4923E1E2" w14:textId="77777777" w:rsidR="009257B3" w:rsidRPr="00A53809" w:rsidRDefault="009257B3" w:rsidP="009257B3">
      <w:pPr>
        <w:pStyle w:val="NormalWeb"/>
        <w:ind w:left="480" w:hanging="480"/>
      </w:pPr>
      <w:r w:rsidRPr="00A53809">
        <w:t xml:space="preserve">Heywood, P. (2015). Freedom in the code: The anthropology of (double) morality. </w:t>
      </w:r>
      <w:r w:rsidRPr="00A53809">
        <w:rPr>
          <w:i/>
          <w:iCs/>
        </w:rPr>
        <w:t>Anthropological Theory</w:t>
      </w:r>
      <w:r w:rsidRPr="00A53809">
        <w:t xml:space="preserve">, </w:t>
      </w:r>
      <w:r w:rsidRPr="00A53809">
        <w:rPr>
          <w:i/>
          <w:iCs/>
        </w:rPr>
        <w:t>15</w:t>
      </w:r>
      <w:r w:rsidRPr="00A53809">
        <w:t xml:space="preserve">(2), 200–217. </w:t>
      </w:r>
    </w:p>
    <w:p w14:paraId="09CA9124" w14:textId="07D5F285" w:rsidR="00967881" w:rsidRDefault="00967881" w:rsidP="00967881">
      <w:pPr>
        <w:spacing w:before="100" w:beforeAutospacing="1" w:after="100" w:afterAutospacing="1" w:line="240" w:lineRule="auto"/>
        <w:ind w:left="480" w:hanging="480"/>
      </w:pPr>
      <w:r w:rsidRPr="00967881">
        <w:rPr>
          <w:rFonts w:ascii="Times New Roman" w:eastAsia="Times New Roman" w:hAnsi="Times New Roman"/>
          <w:lang w:bidi="ar-SA"/>
        </w:rPr>
        <w:t>Kremer-</w:t>
      </w:r>
      <w:proofErr w:type="spellStart"/>
      <w:r w:rsidRPr="00967881">
        <w:rPr>
          <w:rFonts w:ascii="Times New Roman" w:eastAsia="Times New Roman" w:hAnsi="Times New Roman"/>
          <w:lang w:bidi="ar-SA"/>
        </w:rPr>
        <w:t>Sadlik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T., Morgenstern, A., Peters, C., </w:t>
      </w:r>
      <w:proofErr w:type="spellStart"/>
      <w:r w:rsidRPr="00967881">
        <w:rPr>
          <w:rFonts w:ascii="Times New Roman" w:eastAsia="Times New Roman" w:hAnsi="Times New Roman"/>
          <w:lang w:bidi="ar-SA"/>
        </w:rPr>
        <w:t>Beaupoil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P., </w:t>
      </w:r>
      <w:proofErr w:type="spellStart"/>
      <w:r w:rsidRPr="00967881">
        <w:rPr>
          <w:rFonts w:ascii="Times New Roman" w:eastAsia="Times New Roman" w:hAnsi="Times New Roman"/>
          <w:lang w:bidi="ar-SA"/>
        </w:rPr>
        <w:t>Caët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S., </w:t>
      </w:r>
      <w:proofErr w:type="spellStart"/>
      <w:r w:rsidRPr="00967881">
        <w:rPr>
          <w:rFonts w:ascii="Times New Roman" w:eastAsia="Times New Roman" w:hAnsi="Times New Roman"/>
          <w:lang w:bidi="ar-SA"/>
        </w:rPr>
        <w:t>Debras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C., &amp; le </w:t>
      </w:r>
      <w:proofErr w:type="spellStart"/>
      <w:r w:rsidRPr="00967881">
        <w:rPr>
          <w:rFonts w:ascii="Times New Roman" w:eastAsia="Times New Roman" w:hAnsi="Times New Roman"/>
          <w:lang w:bidi="ar-SA"/>
        </w:rPr>
        <w:t>Mené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M. (2015). Eating fruits and vegetables: An ethnographic study of American and French family dinners. </w:t>
      </w:r>
      <w:r w:rsidRPr="00967881">
        <w:rPr>
          <w:rFonts w:ascii="Times New Roman" w:eastAsia="Times New Roman" w:hAnsi="Times New Roman"/>
          <w:i/>
          <w:iCs/>
          <w:lang w:bidi="ar-SA"/>
        </w:rPr>
        <w:t>Appetite</w:t>
      </w:r>
      <w:r w:rsidRPr="00967881">
        <w:rPr>
          <w:rFonts w:ascii="Times New Roman" w:eastAsia="Times New Roman" w:hAnsi="Times New Roman"/>
          <w:lang w:bidi="ar-SA"/>
        </w:rPr>
        <w:t xml:space="preserve">, </w:t>
      </w:r>
      <w:r w:rsidRPr="00967881">
        <w:rPr>
          <w:rFonts w:ascii="Times New Roman" w:eastAsia="Times New Roman" w:hAnsi="Times New Roman"/>
          <w:i/>
          <w:iCs/>
          <w:lang w:bidi="ar-SA"/>
        </w:rPr>
        <w:t>89</w:t>
      </w:r>
      <w:r w:rsidRPr="00967881">
        <w:rPr>
          <w:rFonts w:ascii="Times New Roman" w:eastAsia="Times New Roman" w:hAnsi="Times New Roman"/>
          <w:lang w:bidi="ar-SA"/>
        </w:rPr>
        <w:t xml:space="preserve">, 84–92. </w:t>
      </w:r>
    </w:p>
    <w:p w14:paraId="009D855B" w14:textId="2EB25098" w:rsidR="009257B3" w:rsidRPr="00A53809" w:rsidRDefault="009257B3" w:rsidP="009257B3">
      <w:pPr>
        <w:pStyle w:val="NormalWeb"/>
        <w:ind w:left="480" w:hanging="480"/>
      </w:pPr>
      <w:proofErr w:type="spellStart"/>
      <w:r w:rsidRPr="00A53809">
        <w:t>Lambek</w:t>
      </w:r>
      <w:proofErr w:type="spellEnd"/>
      <w:r w:rsidRPr="00A53809">
        <w:t xml:space="preserve">, M. (2015). The Hermeneutics of Ethical Encounters: Between Traditions and Practice. </w:t>
      </w:r>
      <w:r w:rsidRPr="00A53809">
        <w:rPr>
          <w:i/>
          <w:iCs/>
        </w:rPr>
        <w:t>HAU: Journal of Ethnographic Theory</w:t>
      </w:r>
      <w:r w:rsidRPr="00A53809">
        <w:t xml:space="preserve">, </w:t>
      </w:r>
      <w:r w:rsidRPr="00A53809">
        <w:rPr>
          <w:i/>
          <w:iCs/>
        </w:rPr>
        <w:t>5</w:t>
      </w:r>
      <w:r w:rsidRPr="00A53809">
        <w:t xml:space="preserve">(2), 227–250. </w:t>
      </w:r>
    </w:p>
    <w:p w14:paraId="361196E7" w14:textId="70BDC0E9" w:rsidR="009257B3" w:rsidRDefault="009257B3" w:rsidP="009257B3">
      <w:pPr>
        <w:pStyle w:val="NormalWeb"/>
        <w:ind w:left="480" w:hanging="480"/>
      </w:pPr>
      <w:proofErr w:type="spellStart"/>
      <w:r w:rsidRPr="00A53809">
        <w:t>Pechilis</w:t>
      </w:r>
      <w:proofErr w:type="spellEnd"/>
      <w:r w:rsidRPr="00A53809">
        <w:t xml:space="preserve">, K. (2013). Special </w:t>
      </w:r>
      <w:proofErr w:type="gramStart"/>
      <w:r w:rsidRPr="00A53809">
        <w:t>Section :</w:t>
      </w:r>
      <w:proofErr w:type="gramEnd"/>
      <w:r w:rsidRPr="00A53809">
        <w:t xml:space="preserve"> Il</w:t>
      </w:r>
      <w:r>
        <w:t>luminating Women’</w:t>
      </w:r>
      <w:r w:rsidRPr="00A53809">
        <w:t>s Religious Authority through</w:t>
      </w:r>
      <w:r>
        <w:t xml:space="preserve"> Ethnography</w:t>
      </w:r>
      <w:r w:rsidRPr="00A53809">
        <w:t xml:space="preserve">. </w:t>
      </w:r>
      <w:r w:rsidRPr="00A53809">
        <w:rPr>
          <w:i/>
          <w:iCs/>
        </w:rPr>
        <w:t>JFSR</w:t>
      </w:r>
      <w:r w:rsidRPr="00A53809">
        <w:t xml:space="preserve">, </w:t>
      </w:r>
      <w:r w:rsidRPr="00A53809">
        <w:rPr>
          <w:i/>
          <w:iCs/>
        </w:rPr>
        <w:t>29</w:t>
      </w:r>
      <w:r w:rsidRPr="00A53809">
        <w:t>(1), 93–101.</w:t>
      </w:r>
    </w:p>
    <w:p w14:paraId="5A68D717" w14:textId="28C0CA6A" w:rsidR="00967881" w:rsidRDefault="00967881" w:rsidP="0096788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967881">
        <w:rPr>
          <w:rFonts w:ascii="Times New Roman" w:eastAsia="Times New Roman" w:hAnsi="Times New Roman"/>
          <w:lang w:bidi="ar-SA"/>
        </w:rPr>
        <w:t>Pelto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P. J., &amp; </w:t>
      </w:r>
      <w:proofErr w:type="spellStart"/>
      <w:r w:rsidRPr="00967881">
        <w:rPr>
          <w:rFonts w:ascii="Times New Roman" w:eastAsia="Times New Roman" w:hAnsi="Times New Roman"/>
          <w:lang w:bidi="ar-SA"/>
        </w:rPr>
        <w:t>Pelto</w:t>
      </w:r>
      <w:proofErr w:type="spellEnd"/>
      <w:r w:rsidRPr="00967881">
        <w:rPr>
          <w:rFonts w:ascii="Times New Roman" w:eastAsia="Times New Roman" w:hAnsi="Times New Roman"/>
          <w:lang w:bidi="ar-SA"/>
        </w:rPr>
        <w:t xml:space="preserve">, G. H. (1997). Studying knowledge, culture, and behavior in applied medical anthropology. </w:t>
      </w:r>
      <w:r w:rsidRPr="00967881">
        <w:rPr>
          <w:rFonts w:ascii="Times New Roman" w:eastAsia="Times New Roman" w:hAnsi="Times New Roman"/>
          <w:i/>
          <w:iCs/>
          <w:lang w:bidi="ar-SA"/>
        </w:rPr>
        <w:t>Medical Anthropology Quarterly</w:t>
      </w:r>
      <w:r w:rsidRPr="00967881">
        <w:rPr>
          <w:rFonts w:ascii="Times New Roman" w:eastAsia="Times New Roman" w:hAnsi="Times New Roman"/>
          <w:lang w:bidi="ar-SA"/>
        </w:rPr>
        <w:t xml:space="preserve">, </w:t>
      </w:r>
      <w:r w:rsidRPr="00967881">
        <w:rPr>
          <w:rFonts w:ascii="Times New Roman" w:eastAsia="Times New Roman" w:hAnsi="Times New Roman"/>
          <w:i/>
          <w:iCs/>
          <w:lang w:bidi="ar-SA"/>
        </w:rPr>
        <w:t>11</w:t>
      </w:r>
      <w:r w:rsidRPr="00967881">
        <w:rPr>
          <w:rFonts w:ascii="Times New Roman" w:eastAsia="Times New Roman" w:hAnsi="Times New Roman"/>
          <w:lang w:bidi="ar-SA"/>
        </w:rPr>
        <w:t xml:space="preserve">(2), 147–163. </w:t>
      </w:r>
      <w:bookmarkStart w:id="0" w:name="_GoBack"/>
      <w:bookmarkEnd w:id="0"/>
    </w:p>
    <w:p w14:paraId="708C40ED" w14:textId="4C93BA8F" w:rsidR="00967881" w:rsidRPr="00967881" w:rsidRDefault="00967881" w:rsidP="0096788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967881">
        <w:rPr>
          <w:rFonts w:ascii="Times New Roman" w:eastAsia="Times New Roman" w:hAnsi="Times New Roman"/>
          <w:lang w:bidi="ar-SA"/>
        </w:rPr>
        <w:t xml:space="preserve">Polanyi, M. (1950). Scientific Beliefs. </w:t>
      </w:r>
      <w:r w:rsidRPr="00967881">
        <w:rPr>
          <w:rFonts w:ascii="Times New Roman" w:eastAsia="Times New Roman" w:hAnsi="Times New Roman"/>
          <w:i/>
          <w:iCs/>
          <w:lang w:bidi="ar-SA"/>
        </w:rPr>
        <w:t>Ethics</w:t>
      </w:r>
      <w:r w:rsidRPr="00967881">
        <w:rPr>
          <w:rFonts w:ascii="Times New Roman" w:eastAsia="Times New Roman" w:hAnsi="Times New Roman"/>
          <w:lang w:bidi="ar-SA"/>
        </w:rPr>
        <w:t xml:space="preserve">, </w:t>
      </w:r>
      <w:r w:rsidRPr="00967881">
        <w:rPr>
          <w:rFonts w:ascii="Times New Roman" w:eastAsia="Times New Roman" w:hAnsi="Times New Roman"/>
          <w:i/>
          <w:iCs/>
          <w:lang w:bidi="ar-SA"/>
        </w:rPr>
        <w:t>61</w:t>
      </w:r>
      <w:r w:rsidRPr="00967881">
        <w:rPr>
          <w:rFonts w:ascii="Times New Roman" w:eastAsia="Times New Roman" w:hAnsi="Times New Roman"/>
          <w:lang w:bidi="ar-SA"/>
        </w:rPr>
        <w:t>(1), 27–37.</w:t>
      </w:r>
    </w:p>
    <w:p w14:paraId="3A9E9378" w14:textId="56DFC49D" w:rsidR="00967881" w:rsidRPr="00967881" w:rsidRDefault="00967881" w:rsidP="0096788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967881">
        <w:rPr>
          <w:rFonts w:ascii="Times New Roman" w:eastAsia="Times New Roman" w:hAnsi="Times New Roman"/>
          <w:lang w:bidi="ar-SA"/>
        </w:rPr>
        <w:lastRenderedPageBreak/>
        <w:t xml:space="preserve">Polanyi, M. (1952). The Stability of Beliefs. </w:t>
      </w:r>
      <w:r w:rsidRPr="00967881">
        <w:rPr>
          <w:rFonts w:ascii="Times New Roman" w:eastAsia="Times New Roman" w:hAnsi="Times New Roman"/>
          <w:i/>
          <w:iCs/>
          <w:lang w:bidi="ar-SA"/>
        </w:rPr>
        <w:t>British Journal for the Philosophy of Science</w:t>
      </w:r>
      <w:r w:rsidRPr="00967881">
        <w:rPr>
          <w:rFonts w:ascii="Times New Roman" w:eastAsia="Times New Roman" w:hAnsi="Times New Roman"/>
          <w:lang w:bidi="ar-SA"/>
        </w:rPr>
        <w:t xml:space="preserve">, </w:t>
      </w:r>
      <w:r w:rsidRPr="00967881">
        <w:rPr>
          <w:rFonts w:ascii="Times New Roman" w:eastAsia="Times New Roman" w:hAnsi="Times New Roman"/>
          <w:i/>
          <w:iCs/>
          <w:lang w:bidi="ar-SA"/>
        </w:rPr>
        <w:t>3</w:t>
      </w:r>
      <w:r w:rsidRPr="00967881">
        <w:rPr>
          <w:rFonts w:ascii="Times New Roman" w:eastAsia="Times New Roman" w:hAnsi="Times New Roman"/>
          <w:lang w:bidi="ar-SA"/>
        </w:rPr>
        <w:t>(11), 217–232.</w:t>
      </w:r>
    </w:p>
    <w:p w14:paraId="5BD6E127" w14:textId="77777777" w:rsidR="009257B3" w:rsidRPr="00A53809" w:rsidRDefault="009257B3" w:rsidP="009257B3">
      <w:pPr>
        <w:pStyle w:val="NormalWeb"/>
        <w:ind w:left="480" w:hanging="480"/>
      </w:pPr>
      <w:proofErr w:type="spellStart"/>
      <w:r w:rsidRPr="00A53809">
        <w:t>Vilaca</w:t>
      </w:r>
      <w:proofErr w:type="spellEnd"/>
      <w:r w:rsidRPr="00A53809">
        <w:t xml:space="preserve">, A. (2014). Culture and Self. </w:t>
      </w:r>
      <w:r w:rsidRPr="00A53809">
        <w:rPr>
          <w:i/>
          <w:iCs/>
        </w:rPr>
        <w:t>Current Anthropology</w:t>
      </w:r>
      <w:r w:rsidRPr="00A53809">
        <w:t xml:space="preserve">, </w:t>
      </w:r>
      <w:r w:rsidRPr="00A53809">
        <w:rPr>
          <w:i/>
          <w:iCs/>
        </w:rPr>
        <w:t>55</w:t>
      </w:r>
      <w:r w:rsidRPr="00A53809">
        <w:t xml:space="preserve">(December), 322–333. </w:t>
      </w:r>
    </w:p>
    <w:p w14:paraId="177A5BB9" w14:textId="77777777" w:rsidR="00A619A3" w:rsidRPr="004E5AC5" w:rsidRDefault="00A619A3" w:rsidP="009E1B77">
      <w:pPr>
        <w:ind w:firstLine="0"/>
        <w:rPr>
          <w:rFonts w:ascii="Times New Roman" w:hAnsi="Times New Roman"/>
        </w:rPr>
      </w:pPr>
    </w:p>
    <w:sectPr w:rsidR="00A619A3" w:rsidRPr="004E5AC5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004"/>
    <w:multiLevelType w:val="hybridMultilevel"/>
    <w:tmpl w:val="680E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903D9C"/>
    <w:multiLevelType w:val="hybridMultilevel"/>
    <w:tmpl w:val="7276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17DC"/>
    <w:multiLevelType w:val="hybridMultilevel"/>
    <w:tmpl w:val="AB9C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6B38"/>
    <w:multiLevelType w:val="hybridMultilevel"/>
    <w:tmpl w:val="FEF8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017C8"/>
    <w:multiLevelType w:val="hybridMultilevel"/>
    <w:tmpl w:val="B6F0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516E"/>
    <w:multiLevelType w:val="hybridMultilevel"/>
    <w:tmpl w:val="E070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6B3C"/>
    <w:multiLevelType w:val="multilevel"/>
    <w:tmpl w:val="47168AF0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2FB14D1"/>
    <w:multiLevelType w:val="hybridMultilevel"/>
    <w:tmpl w:val="7CC8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A401D"/>
    <w:multiLevelType w:val="hybridMultilevel"/>
    <w:tmpl w:val="A890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361B"/>
    <w:multiLevelType w:val="hybridMultilevel"/>
    <w:tmpl w:val="E7509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F4D77"/>
    <w:multiLevelType w:val="hybridMultilevel"/>
    <w:tmpl w:val="0A7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781A"/>
    <w:multiLevelType w:val="hybridMultilevel"/>
    <w:tmpl w:val="AB9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91034"/>
    <w:multiLevelType w:val="hybridMultilevel"/>
    <w:tmpl w:val="5316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794C61"/>
    <w:multiLevelType w:val="hybridMultilevel"/>
    <w:tmpl w:val="52829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25"/>
  </w:num>
  <w:num w:numId="9">
    <w:abstractNumId w:val="20"/>
  </w:num>
  <w:num w:numId="10">
    <w:abstractNumId w:val="4"/>
  </w:num>
  <w:num w:numId="11">
    <w:abstractNumId w:val="23"/>
  </w:num>
  <w:num w:numId="12">
    <w:abstractNumId w:val="26"/>
  </w:num>
  <w:num w:numId="13">
    <w:abstractNumId w:val="19"/>
  </w:num>
  <w:num w:numId="14">
    <w:abstractNumId w:val="21"/>
  </w:num>
  <w:num w:numId="15">
    <w:abstractNumId w:val="11"/>
  </w:num>
  <w:num w:numId="16">
    <w:abstractNumId w:val="3"/>
  </w:num>
  <w:num w:numId="17">
    <w:abstractNumId w:val="17"/>
  </w:num>
  <w:num w:numId="18">
    <w:abstractNumId w:val="14"/>
  </w:num>
  <w:num w:numId="19">
    <w:abstractNumId w:val="27"/>
  </w:num>
  <w:num w:numId="20">
    <w:abstractNumId w:val="18"/>
  </w:num>
  <w:num w:numId="21">
    <w:abstractNumId w:val="6"/>
  </w:num>
  <w:num w:numId="22">
    <w:abstractNumId w:val="12"/>
  </w:num>
  <w:num w:numId="23">
    <w:abstractNumId w:val="10"/>
  </w:num>
  <w:num w:numId="24">
    <w:abstractNumId w:val="9"/>
  </w:num>
  <w:num w:numId="25">
    <w:abstractNumId w:val="16"/>
  </w:num>
  <w:num w:numId="26">
    <w:abstractNumId w:val="8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39"/>
    <w:rsid w:val="00021687"/>
    <w:rsid w:val="00052FE9"/>
    <w:rsid w:val="00064B0F"/>
    <w:rsid w:val="00097C0F"/>
    <w:rsid w:val="000E5144"/>
    <w:rsid w:val="00197318"/>
    <w:rsid w:val="001C55E5"/>
    <w:rsid w:val="0022611C"/>
    <w:rsid w:val="00275F3E"/>
    <w:rsid w:val="00276217"/>
    <w:rsid w:val="002E0EBB"/>
    <w:rsid w:val="00357636"/>
    <w:rsid w:val="003E4446"/>
    <w:rsid w:val="003F325E"/>
    <w:rsid w:val="0041785E"/>
    <w:rsid w:val="00456B5F"/>
    <w:rsid w:val="00464756"/>
    <w:rsid w:val="00476E1F"/>
    <w:rsid w:val="004B39ED"/>
    <w:rsid w:val="004D1496"/>
    <w:rsid w:val="004D7259"/>
    <w:rsid w:val="004E5AC5"/>
    <w:rsid w:val="004F2617"/>
    <w:rsid w:val="00541A1C"/>
    <w:rsid w:val="00545DAA"/>
    <w:rsid w:val="00550341"/>
    <w:rsid w:val="00576DB2"/>
    <w:rsid w:val="00586826"/>
    <w:rsid w:val="00593419"/>
    <w:rsid w:val="005D6732"/>
    <w:rsid w:val="006008EE"/>
    <w:rsid w:val="006306D9"/>
    <w:rsid w:val="00637639"/>
    <w:rsid w:val="00640588"/>
    <w:rsid w:val="00684B3F"/>
    <w:rsid w:val="006912B8"/>
    <w:rsid w:val="006A5171"/>
    <w:rsid w:val="006B10F6"/>
    <w:rsid w:val="007E3782"/>
    <w:rsid w:val="007E4749"/>
    <w:rsid w:val="00853FD6"/>
    <w:rsid w:val="008847D8"/>
    <w:rsid w:val="00890D2B"/>
    <w:rsid w:val="00894A2E"/>
    <w:rsid w:val="008F5572"/>
    <w:rsid w:val="008F5BEB"/>
    <w:rsid w:val="00906717"/>
    <w:rsid w:val="00920D82"/>
    <w:rsid w:val="009257B3"/>
    <w:rsid w:val="0094618A"/>
    <w:rsid w:val="009551D3"/>
    <w:rsid w:val="00967881"/>
    <w:rsid w:val="00972D73"/>
    <w:rsid w:val="009A298C"/>
    <w:rsid w:val="009A745B"/>
    <w:rsid w:val="009E1B77"/>
    <w:rsid w:val="00A619A3"/>
    <w:rsid w:val="00A67199"/>
    <w:rsid w:val="00A8049F"/>
    <w:rsid w:val="00AA15FC"/>
    <w:rsid w:val="00AA2A5F"/>
    <w:rsid w:val="00AA4CA2"/>
    <w:rsid w:val="00AB600C"/>
    <w:rsid w:val="00AF4629"/>
    <w:rsid w:val="00B17BB1"/>
    <w:rsid w:val="00B572E4"/>
    <w:rsid w:val="00BB1872"/>
    <w:rsid w:val="00BF1F3D"/>
    <w:rsid w:val="00C02375"/>
    <w:rsid w:val="00C059E1"/>
    <w:rsid w:val="00C07C06"/>
    <w:rsid w:val="00C30A1D"/>
    <w:rsid w:val="00C32979"/>
    <w:rsid w:val="00CF4D2D"/>
    <w:rsid w:val="00D36D5B"/>
    <w:rsid w:val="00D539F5"/>
    <w:rsid w:val="00D972EC"/>
    <w:rsid w:val="00DA760B"/>
    <w:rsid w:val="00DC5F35"/>
    <w:rsid w:val="00E162F6"/>
    <w:rsid w:val="00E33BBA"/>
    <w:rsid w:val="00E56096"/>
    <w:rsid w:val="00E61D7C"/>
    <w:rsid w:val="00E66F2C"/>
    <w:rsid w:val="00EA2621"/>
    <w:rsid w:val="00EF15FC"/>
    <w:rsid w:val="00F07CA7"/>
    <w:rsid w:val="00F25E51"/>
    <w:rsid w:val="00F477DE"/>
    <w:rsid w:val="00F94239"/>
    <w:rsid w:val="00FC68FA"/>
    <w:rsid w:val="00FD48A4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8CBA"/>
  <w15:docId w15:val="{4217B11D-8A74-4954-AA2F-9409CFE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91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C0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C0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2624B-03A7-43B2-BEEF-0CE0A0D7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6</cp:revision>
  <dcterms:created xsi:type="dcterms:W3CDTF">2019-04-22T15:08:00Z</dcterms:created>
  <dcterms:modified xsi:type="dcterms:W3CDTF">2019-04-23T08:54:00Z</dcterms:modified>
</cp:coreProperties>
</file>