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3157D" w14:textId="47D3E8B4" w:rsidR="00FF5B94" w:rsidRPr="002C57C7" w:rsidRDefault="00B234E9" w:rsidP="00B234E9">
      <w:pPr>
        <w:pStyle w:val="Heading1"/>
      </w:pPr>
      <w:r>
        <w:t>Part 9: Gender, Sex, and Sexuality</w:t>
      </w:r>
    </w:p>
    <w:p w14:paraId="378C6155" w14:textId="77777777" w:rsidR="00A619A3" w:rsidRPr="002C57C7" w:rsidRDefault="00A619A3" w:rsidP="004B39ED">
      <w:pPr>
        <w:pStyle w:val="Heading2"/>
        <w:rPr>
          <w:rFonts w:ascii="Times New Roman" w:hAnsi="Times New Roman"/>
        </w:rPr>
      </w:pPr>
      <w:r w:rsidRPr="002C57C7">
        <w:rPr>
          <w:rFonts w:ascii="Times New Roman" w:hAnsi="Times New Roman"/>
        </w:rPr>
        <w:t>Additional Readings</w:t>
      </w:r>
    </w:p>
    <w:p w14:paraId="48A3290B" w14:textId="77777777" w:rsidR="009467BB" w:rsidRDefault="009467BB" w:rsidP="009467BB">
      <w:pPr>
        <w:pStyle w:val="NormalWeb"/>
        <w:ind w:left="480" w:hanging="480"/>
        <w:rPr>
          <w:lang w:bidi="en-US"/>
        </w:rPr>
      </w:pPr>
      <w:r w:rsidRPr="009467BB">
        <w:rPr>
          <w:lang w:bidi="en-US"/>
        </w:rPr>
        <w:t xml:space="preserve">Berry, M. J., Argüelles, C. C., Cordis, S., </w:t>
      </w:r>
      <w:proofErr w:type="spellStart"/>
      <w:r w:rsidRPr="009467BB">
        <w:rPr>
          <w:lang w:bidi="en-US"/>
        </w:rPr>
        <w:t>Ihmoud</w:t>
      </w:r>
      <w:proofErr w:type="spellEnd"/>
      <w:r w:rsidRPr="009467BB">
        <w:rPr>
          <w:lang w:bidi="en-US"/>
        </w:rPr>
        <w:t>, S., &amp; Estrada, E. V. (2017). Toward a fugitive anthropology: Gender, race, and violence in the field. </w:t>
      </w:r>
      <w:r w:rsidRPr="009467BB">
        <w:rPr>
          <w:i/>
          <w:iCs/>
          <w:lang w:bidi="en-US"/>
        </w:rPr>
        <w:t>Cultural Anthropology</w:t>
      </w:r>
      <w:r w:rsidRPr="009467BB">
        <w:rPr>
          <w:lang w:bidi="en-US"/>
        </w:rPr>
        <w:t>, </w:t>
      </w:r>
      <w:r w:rsidRPr="009467BB">
        <w:rPr>
          <w:i/>
          <w:iCs/>
          <w:lang w:bidi="en-US"/>
        </w:rPr>
        <w:t>32</w:t>
      </w:r>
      <w:r w:rsidRPr="009467BB">
        <w:rPr>
          <w:lang w:bidi="en-US"/>
        </w:rPr>
        <w:t>(4), 537-565.</w:t>
      </w:r>
    </w:p>
    <w:p w14:paraId="42345A2E" w14:textId="35F66591" w:rsidR="009467BB" w:rsidRDefault="009467BB" w:rsidP="009467BB">
      <w:pPr>
        <w:pStyle w:val="NormalWeb"/>
        <w:ind w:left="480" w:hanging="480"/>
      </w:pPr>
      <w:r w:rsidRPr="009467BB">
        <w:rPr>
          <w:lang w:bidi="en-US"/>
        </w:rPr>
        <w:t>Cornwall, A., &amp; Lindisfarne, N. (2016). Dislocating masculinity: gender, power and anthropology. In </w:t>
      </w:r>
      <w:r w:rsidRPr="009467BB">
        <w:rPr>
          <w:i/>
          <w:iCs/>
          <w:lang w:bidi="en-US"/>
        </w:rPr>
        <w:t>Dislocating masculinity</w:t>
      </w:r>
      <w:r w:rsidRPr="009467BB">
        <w:rPr>
          <w:lang w:bidi="en-US"/>
        </w:rPr>
        <w:t>. Routledge.</w:t>
      </w:r>
      <w:r>
        <w:rPr>
          <w:lang w:bidi="en-US"/>
        </w:rPr>
        <w:t xml:space="preserve"> New York. pp 27-61.</w:t>
      </w:r>
    </w:p>
    <w:p w14:paraId="45F58725" w14:textId="0F272C43" w:rsidR="005F73FC" w:rsidRDefault="005F73FC" w:rsidP="009467BB">
      <w:pPr>
        <w:pStyle w:val="NormalWeb"/>
        <w:ind w:left="480" w:hanging="480"/>
      </w:pPr>
      <w:proofErr w:type="spellStart"/>
      <w:r w:rsidRPr="005F73FC">
        <w:rPr>
          <w:lang w:bidi="en-US"/>
        </w:rPr>
        <w:t>Ghisleni</w:t>
      </w:r>
      <w:proofErr w:type="spellEnd"/>
      <w:r w:rsidRPr="005F73FC">
        <w:rPr>
          <w:lang w:bidi="en-US"/>
        </w:rPr>
        <w:t xml:space="preserve">, L., Jordan, A. M., &amp; </w:t>
      </w:r>
      <w:proofErr w:type="spellStart"/>
      <w:r w:rsidRPr="005F73FC">
        <w:rPr>
          <w:lang w:bidi="en-US"/>
        </w:rPr>
        <w:t>Fioccoprile</w:t>
      </w:r>
      <w:proofErr w:type="spellEnd"/>
      <w:r w:rsidRPr="005F73FC">
        <w:rPr>
          <w:lang w:bidi="en-US"/>
        </w:rPr>
        <w:t>, E. (2016). Introduction to “binary binds”: deconstructing sex and gender dichotomies in archaeological practice. </w:t>
      </w:r>
      <w:r w:rsidRPr="005F73FC">
        <w:rPr>
          <w:i/>
          <w:iCs/>
          <w:lang w:bidi="en-US"/>
        </w:rPr>
        <w:t>Journal of Archaeological Method and Theory</w:t>
      </w:r>
      <w:r w:rsidRPr="005F73FC">
        <w:rPr>
          <w:lang w:bidi="en-US"/>
        </w:rPr>
        <w:t>, </w:t>
      </w:r>
      <w:r w:rsidRPr="005F73FC">
        <w:rPr>
          <w:i/>
          <w:iCs/>
          <w:lang w:bidi="en-US"/>
        </w:rPr>
        <w:t>23</w:t>
      </w:r>
      <w:r w:rsidRPr="005F73FC">
        <w:rPr>
          <w:lang w:bidi="en-US"/>
        </w:rPr>
        <w:t>(3), 765-787.</w:t>
      </w:r>
    </w:p>
    <w:p w14:paraId="39A0B5C3" w14:textId="204303CD" w:rsidR="009467BB" w:rsidRPr="000D4741" w:rsidRDefault="009467BB" w:rsidP="009467BB">
      <w:pPr>
        <w:pStyle w:val="NormalWeb"/>
        <w:ind w:left="480" w:hanging="480"/>
      </w:pPr>
      <w:proofErr w:type="spellStart"/>
      <w:r w:rsidRPr="000D4741">
        <w:t>Inhorn</w:t>
      </w:r>
      <w:proofErr w:type="spellEnd"/>
      <w:r w:rsidRPr="000D4741">
        <w:t xml:space="preserve">, M. C. (2014). Roads less traveled in Middle east anthropology--and new paths in gender ethnography. </w:t>
      </w:r>
      <w:r w:rsidRPr="000D4741">
        <w:rPr>
          <w:i/>
          <w:iCs/>
        </w:rPr>
        <w:t>Journal of Middle East Women’s Studies</w:t>
      </w:r>
      <w:r w:rsidRPr="000D4741">
        <w:t xml:space="preserve">, </w:t>
      </w:r>
      <w:r w:rsidRPr="000D4741">
        <w:rPr>
          <w:i/>
          <w:iCs/>
        </w:rPr>
        <w:t>10</w:t>
      </w:r>
      <w:r w:rsidRPr="000D4741">
        <w:t>(3), 62–86.</w:t>
      </w:r>
    </w:p>
    <w:p w14:paraId="0A3247C7" w14:textId="7122E6CF" w:rsidR="005F73FC" w:rsidRDefault="005F73FC" w:rsidP="009467BB">
      <w:pPr>
        <w:pStyle w:val="NormalWeb"/>
        <w:ind w:left="480" w:hanging="480"/>
      </w:pPr>
      <w:r w:rsidRPr="005F73FC">
        <w:rPr>
          <w:lang w:bidi="en-US"/>
        </w:rPr>
        <w:t>Jenkins, F., &amp; Jolly, M. (2018). Gender Trouble: Judith Butler and Anthropology. </w:t>
      </w:r>
      <w:r w:rsidRPr="005F73FC">
        <w:rPr>
          <w:i/>
          <w:iCs/>
          <w:lang w:bidi="en-US"/>
        </w:rPr>
        <w:t>The International Encyclopedia of Anthropology</w:t>
      </w:r>
      <w:r w:rsidRPr="005F73FC">
        <w:rPr>
          <w:lang w:bidi="en-US"/>
        </w:rPr>
        <w:t>, 1-3.</w:t>
      </w:r>
    </w:p>
    <w:p w14:paraId="6569CFB5" w14:textId="5B69F03D" w:rsidR="009467BB" w:rsidRPr="000D4741" w:rsidRDefault="009467BB" w:rsidP="009467BB">
      <w:pPr>
        <w:pStyle w:val="NormalWeb"/>
        <w:ind w:left="480" w:hanging="480"/>
      </w:pPr>
      <w:r w:rsidRPr="000D4741">
        <w:t xml:space="preserve">Lino e Silva, M. (2014). Queer sex vignettes from a Brazilian favela: An ethnographic striptease. </w:t>
      </w:r>
      <w:r w:rsidRPr="000D4741">
        <w:rPr>
          <w:i/>
          <w:iCs/>
        </w:rPr>
        <w:t>Ethnography</w:t>
      </w:r>
      <w:r w:rsidRPr="000D4741">
        <w:t xml:space="preserve">, </w:t>
      </w:r>
      <w:r w:rsidRPr="000D4741">
        <w:rPr>
          <w:i/>
          <w:iCs/>
        </w:rPr>
        <w:t>16</w:t>
      </w:r>
      <w:r w:rsidRPr="000D4741">
        <w:t xml:space="preserve">(2), 223–239. </w:t>
      </w:r>
    </w:p>
    <w:p w14:paraId="275232BD" w14:textId="77777777" w:rsidR="009467BB" w:rsidRPr="000D4741" w:rsidRDefault="009467BB" w:rsidP="009467BB">
      <w:pPr>
        <w:pStyle w:val="NormalWeb"/>
        <w:ind w:left="480" w:hanging="480"/>
      </w:pPr>
      <w:proofErr w:type="spellStart"/>
      <w:r w:rsidRPr="000D4741">
        <w:t>Manago</w:t>
      </w:r>
      <w:proofErr w:type="spellEnd"/>
      <w:r w:rsidRPr="000D4741">
        <w:t xml:space="preserve">, A. M., Greenfield, P. M., Kim, J. L., &amp; Ward, L. M. (2014). Changing cultural pathways through gender role and sexual development: A theoretical framework. </w:t>
      </w:r>
      <w:r w:rsidRPr="000D4741">
        <w:rPr>
          <w:i/>
          <w:iCs/>
        </w:rPr>
        <w:t>Ethos</w:t>
      </w:r>
      <w:r w:rsidRPr="000D4741">
        <w:t xml:space="preserve">, </w:t>
      </w:r>
      <w:r w:rsidRPr="000D4741">
        <w:rPr>
          <w:i/>
          <w:iCs/>
        </w:rPr>
        <w:t>42</w:t>
      </w:r>
      <w:r w:rsidRPr="000D4741">
        <w:t xml:space="preserve">(2), 198–221. </w:t>
      </w:r>
    </w:p>
    <w:p w14:paraId="294F6710" w14:textId="1F663066" w:rsidR="009467BB" w:rsidRDefault="009467BB" w:rsidP="009467BB">
      <w:pPr>
        <w:pStyle w:val="NormalWeb"/>
        <w:ind w:left="480" w:hanging="480"/>
      </w:pPr>
      <w:proofErr w:type="spellStart"/>
      <w:r w:rsidRPr="009467BB">
        <w:rPr>
          <w:lang w:bidi="en-US"/>
        </w:rPr>
        <w:t>Mascia</w:t>
      </w:r>
      <w:proofErr w:type="spellEnd"/>
      <w:r w:rsidRPr="009467BB">
        <w:rPr>
          <w:lang w:bidi="en-US"/>
        </w:rPr>
        <w:t>-Lees, F. E., &amp; Black, N. J. (2016). </w:t>
      </w:r>
      <w:r w:rsidRPr="009467BB">
        <w:rPr>
          <w:i/>
          <w:iCs/>
          <w:lang w:bidi="en-US"/>
        </w:rPr>
        <w:t>Gender and anthropology</w:t>
      </w:r>
      <w:r w:rsidRPr="009467BB">
        <w:rPr>
          <w:lang w:bidi="en-US"/>
        </w:rPr>
        <w:t>. Waveland Press.</w:t>
      </w:r>
      <w:r>
        <w:rPr>
          <w:lang w:bidi="en-US"/>
        </w:rPr>
        <w:t xml:space="preserve"> Long Grove, IL.</w:t>
      </w:r>
    </w:p>
    <w:p w14:paraId="17714A4A" w14:textId="366A5BC5" w:rsidR="009467BB" w:rsidRPr="000D4741" w:rsidRDefault="009467BB" w:rsidP="009467BB">
      <w:pPr>
        <w:pStyle w:val="NormalWeb"/>
        <w:ind w:left="480" w:hanging="480"/>
      </w:pPr>
      <w:proofErr w:type="spellStart"/>
      <w:r w:rsidRPr="000D4741">
        <w:t>Morreira</w:t>
      </w:r>
      <w:proofErr w:type="spellEnd"/>
      <w:r w:rsidRPr="000D4741">
        <w:t xml:space="preserve">, S. (2013). An anthropologist on leave: an auto-ethnographic Consideration of Maternity Leave and Patriarchy. </w:t>
      </w:r>
      <w:r w:rsidRPr="000D4741">
        <w:rPr>
          <w:i/>
          <w:iCs/>
        </w:rPr>
        <w:t>Popular Anthropology</w:t>
      </w:r>
      <w:r w:rsidRPr="000D4741">
        <w:t xml:space="preserve">, </w:t>
      </w:r>
      <w:r w:rsidRPr="000D4741">
        <w:rPr>
          <w:i/>
          <w:iCs/>
        </w:rPr>
        <w:t>4</w:t>
      </w:r>
      <w:r w:rsidRPr="000D4741">
        <w:t xml:space="preserve">(2), 27–31. </w:t>
      </w:r>
    </w:p>
    <w:p w14:paraId="5178B24C" w14:textId="77777777" w:rsidR="005F73FC" w:rsidRDefault="009467BB" w:rsidP="009467BB">
      <w:pPr>
        <w:pStyle w:val="NormalWeb"/>
        <w:ind w:left="480" w:hanging="480"/>
      </w:pPr>
      <w:r w:rsidRPr="000D4741">
        <w:t xml:space="preserve">Stout, N. (2015). When a Yuma Meets Mama: Commodified Kin and the Affective Economies of Queer Tourism in Cuba. </w:t>
      </w:r>
      <w:r w:rsidRPr="000D4741">
        <w:rPr>
          <w:i/>
          <w:iCs/>
        </w:rPr>
        <w:t>Anthropological Quarterly</w:t>
      </w:r>
      <w:r w:rsidRPr="000D4741">
        <w:t xml:space="preserve">, </w:t>
      </w:r>
      <w:r w:rsidRPr="000D4741">
        <w:rPr>
          <w:i/>
          <w:iCs/>
        </w:rPr>
        <w:t>88</w:t>
      </w:r>
      <w:r w:rsidRPr="000D4741">
        <w:t xml:space="preserve">(3), 665–691. </w:t>
      </w:r>
    </w:p>
    <w:p w14:paraId="1716B305" w14:textId="386BF281" w:rsidR="00A619A3" w:rsidRPr="002C57C7" w:rsidRDefault="005F73FC" w:rsidP="009467BB">
      <w:pPr>
        <w:pStyle w:val="NormalWeb"/>
        <w:ind w:left="480" w:hanging="480"/>
      </w:pPr>
      <w:r w:rsidRPr="005F73FC">
        <w:rPr>
          <w:lang w:bidi="en-US"/>
        </w:rPr>
        <w:t xml:space="preserve">Whitehouse, R. D. (2016). Gender Archaeology and Archaeology of Women: Do We Need </w:t>
      </w:r>
      <w:proofErr w:type="gramStart"/>
      <w:r w:rsidRPr="005F73FC">
        <w:rPr>
          <w:lang w:bidi="en-US"/>
        </w:rPr>
        <w:t>Both?.</w:t>
      </w:r>
      <w:proofErr w:type="gramEnd"/>
      <w:r w:rsidRPr="005F73FC">
        <w:rPr>
          <w:lang w:bidi="en-US"/>
        </w:rPr>
        <w:t xml:space="preserve"> In </w:t>
      </w:r>
      <w:r w:rsidRPr="005F73FC">
        <w:rPr>
          <w:i/>
          <w:iCs/>
          <w:lang w:bidi="en-US"/>
        </w:rPr>
        <w:t>Archaeology and Women</w:t>
      </w:r>
      <w:r w:rsidRPr="005F73FC">
        <w:rPr>
          <w:lang w:bidi="en-US"/>
        </w:rPr>
        <w:t> (pp. 27-40). Routledge.</w:t>
      </w:r>
      <w:r>
        <w:rPr>
          <w:lang w:bidi="en-US"/>
        </w:rPr>
        <w:t xml:space="preserve"> New York.</w:t>
      </w:r>
      <w:r w:rsidR="009467BB" w:rsidRPr="000D4741">
        <w:br/>
      </w:r>
      <w:bookmarkStart w:id="0" w:name="_GoBack"/>
      <w:bookmarkEnd w:id="0"/>
    </w:p>
    <w:sectPr w:rsidR="00A619A3" w:rsidRPr="002C57C7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D1D88"/>
    <w:multiLevelType w:val="hybridMultilevel"/>
    <w:tmpl w:val="4790A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0B9A"/>
    <w:multiLevelType w:val="hybridMultilevel"/>
    <w:tmpl w:val="DB5CF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14933"/>
    <w:multiLevelType w:val="hybridMultilevel"/>
    <w:tmpl w:val="8DB4A69C"/>
    <w:lvl w:ilvl="0" w:tplc="4888D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31470"/>
    <w:multiLevelType w:val="hybridMultilevel"/>
    <w:tmpl w:val="0A887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062E3"/>
    <w:multiLevelType w:val="hybridMultilevel"/>
    <w:tmpl w:val="F9969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C0F1F"/>
    <w:multiLevelType w:val="hybridMultilevel"/>
    <w:tmpl w:val="2404F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155E3"/>
    <w:multiLevelType w:val="hybridMultilevel"/>
    <w:tmpl w:val="9836E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067BD"/>
    <w:multiLevelType w:val="hybridMultilevel"/>
    <w:tmpl w:val="3D02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F3006"/>
    <w:multiLevelType w:val="hybridMultilevel"/>
    <w:tmpl w:val="3F841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E0E58"/>
    <w:multiLevelType w:val="hybridMultilevel"/>
    <w:tmpl w:val="E6EC8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66173"/>
    <w:multiLevelType w:val="hybridMultilevel"/>
    <w:tmpl w:val="728A7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B2EF3"/>
    <w:multiLevelType w:val="hybridMultilevel"/>
    <w:tmpl w:val="949C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F1D51"/>
    <w:multiLevelType w:val="hybridMultilevel"/>
    <w:tmpl w:val="CCC8C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3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25"/>
  </w:num>
  <w:num w:numId="9">
    <w:abstractNumId w:val="17"/>
  </w:num>
  <w:num w:numId="10">
    <w:abstractNumId w:val="2"/>
  </w:num>
  <w:num w:numId="11">
    <w:abstractNumId w:val="21"/>
  </w:num>
  <w:num w:numId="12">
    <w:abstractNumId w:val="26"/>
  </w:num>
  <w:num w:numId="13">
    <w:abstractNumId w:val="15"/>
  </w:num>
  <w:num w:numId="14">
    <w:abstractNumId w:val="18"/>
  </w:num>
  <w:num w:numId="15">
    <w:abstractNumId w:val="22"/>
  </w:num>
  <w:num w:numId="16">
    <w:abstractNumId w:val="19"/>
  </w:num>
  <w:num w:numId="17">
    <w:abstractNumId w:val="24"/>
  </w:num>
  <w:num w:numId="18">
    <w:abstractNumId w:val="14"/>
  </w:num>
  <w:num w:numId="19">
    <w:abstractNumId w:val="20"/>
  </w:num>
  <w:num w:numId="20">
    <w:abstractNumId w:val="7"/>
  </w:num>
  <w:num w:numId="21">
    <w:abstractNumId w:val="12"/>
  </w:num>
  <w:num w:numId="22">
    <w:abstractNumId w:val="6"/>
  </w:num>
  <w:num w:numId="23">
    <w:abstractNumId w:val="4"/>
  </w:num>
  <w:num w:numId="24">
    <w:abstractNumId w:val="11"/>
  </w:num>
  <w:num w:numId="25">
    <w:abstractNumId w:val="13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9"/>
    <w:rsid w:val="00021687"/>
    <w:rsid w:val="00021746"/>
    <w:rsid w:val="00026A4B"/>
    <w:rsid w:val="00064B0F"/>
    <w:rsid w:val="000E5144"/>
    <w:rsid w:val="00165AE6"/>
    <w:rsid w:val="00197318"/>
    <w:rsid w:val="00211468"/>
    <w:rsid w:val="00260EEC"/>
    <w:rsid w:val="0029580D"/>
    <w:rsid w:val="002C57C7"/>
    <w:rsid w:val="002E0EBB"/>
    <w:rsid w:val="00300A46"/>
    <w:rsid w:val="0031100F"/>
    <w:rsid w:val="00357636"/>
    <w:rsid w:val="003817F4"/>
    <w:rsid w:val="00381D28"/>
    <w:rsid w:val="003E4446"/>
    <w:rsid w:val="003F325E"/>
    <w:rsid w:val="00405E5D"/>
    <w:rsid w:val="0041156A"/>
    <w:rsid w:val="0041785E"/>
    <w:rsid w:val="00456B5F"/>
    <w:rsid w:val="00464686"/>
    <w:rsid w:val="00464756"/>
    <w:rsid w:val="004B39ED"/>
    <w:rsid w:val="004D1496"/>
    <w:rsid w:val="004D7259"/>
    <w:rsid w:val="004F2617"/>
    <w:rsid w:val="00541A1C"/>
    <w:rsid w:val="00545DAA"/>
    <w:rsid w:val="00550341"/>
    <w:rsid w:val="00576DB2"/>
    <w:rsid w:val="00586826"/>
    <w:rsid w:val="00593419"/>
    <w:rsid w:val="005C4560"/>
    <w:rsid w:val="005C61E7"/>
    <w:rsid w:val="005D6732"/>
    <w:rsid w:val="005F0C57"/>
    <w:rsid w:val="005F73FC"/>
    <w:rsid w:val="0061195D"/>
    <w:rsid w:val="00637639"/>
    <w:rsid w:val="0064419A"/>
    <w:rsid w:val="006673EF"/>
    <w:rsid w:val="00684B3F"/>
    <w:rsid w:val="006E4444"/>
    <w:rsid w:val="00767B3C"/>
    <w:rsid w:val="007C2672"/>
    <w:rsid w:val="007E4749"/>
    <w:rsid w:val="007F4929"/>
    <w:rsid w:val="00850CDD"/>
    <w:rsid w:val="008847D8"/>
    <w:rsid w:val="00894A2E"/>
    <w:rsid w:val="008D20C7"/>
    <w:rsid w:val="00920D82"/>
    <w:rsid w:val="00934834"/>
    <w:rsid w:val="0094618A"/>
    <w:rsid w:val="009467BB"/>
    <w:rsid w:val="009A745B"/>
    <w:rsid w:val="009E1B77"/>
    <w:rsid w:val="00A01891"/>
    <w:rsid w:val="00A619A3"/>
    <w:rsid w:val="00A67199"/>
    <w:rsid w:val="00A8049F"/>
    <w:rsid w:val="00AF5106"/>
    <w:rsid w:val="00AF77E6"/>
    <w:rsid w:val="00B17BB1"/>
    <w:rsid w:val="00B234E9"/>
    <w:rsid w:val="00B572E4"/>
    <w:rsid w:val="00BA33AA"/>
    <w:rsid w:val="00BB1872"/>
    <w:rsid w:val="00BF1F05"/>
    <w:rsid w:val="00BF73B6"/>
    <w:rsid w:val="00C059E1"/>
    <w:rsid w:val="00C07C06"/>
    <w:rsid w:val="00C14B97"/>
    <w:rsid w:val="00CF4D2D"/>
    <w:rsid w:val="00D1797F"/>
    <w:rsid w:val="00D71C1A"/>
    <w:rsid w:val="00DA760B"/>
    <w:rsid w:val="00DB4FE5"/>
    <w:rsid w:val="00DC5F35"/>
    <w:rsid w:val="00E33BBA"/>
    <w:rsid w:val="00E56096"/>
    <w:rsid w:val="00E61D7C"/>
    <w:rsid w:val="00E96AB5"/>
    <w:rsid w:val="00EA2621"/>
    <w:rsid w:val="00EC47A6"/>
    <w:rsid w:val="00EF15FC"/>
    <w:rsid w:val="00F07CA7"/>
    <w:rsid w:val="00F477DE"/>
    <w:rsid w:val="00F61CAB"/>
    <w:rsid w:val="00F702C7"/>
    <w:rsid w:val="00F94239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CFD8"/>
  <w15:docId w15:val="{AC1AEDFC-F497-4476-9017-6A8CF2D3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F5B9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FE5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FE5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BEDD2-3F32-41FE-8FA2-6BC639AF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Part 9: Gender, Sex, and Sexuality</vt:lpstr>
      <vt:lpstr>    Additional Readings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Maclin</cp:lastModifiedBy>
  <cp:revision>5</cp:revision>
  <dcterms:created xsi:type="dcterms:W3CDTF">2019-06-13T15:27:00Z</dcterms:created>
  <dcterms:modified xsi:type="dcterms:W3CDTF">2019-06-16T03:44:00Z</dcterms:modified>
</cp:coreProperties>
</file>