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20FF1" w14:textId="77777777" w:rsidR="00903FD1" w:rsidRDefault="00903FD1" w:rsidP="00903FD1">
      <w:pPr>
        <w:pStyle w:val="Heading1"/>
        <w:rPr>
          <w:rFonts w:ascii="Times New Roman" w:hAnsi="Times New Roman"/>
        </w:rPr>
      </w:pPr>
      <w:r>
        <w:rPr>
          <w:color w:val="000000"/>
        </w:rPr>
        <w:t>Part 12: Environmental Anthropology and Foodways</w:t>
      </w:r>
      <w:r>
        <w:rPr>
          <w:rFonts w:ascii="Times New Roman" w:hAnsi="Times New Roman"/>
        </w:rPr>
        <w:t xml:space="preserve"> </w:t>
      </w:r>
    </w:p>
    <w:p w14:paraId="52B98CDE" w14:textId="77777777" w:rsidR="00A619A3" w:rsidRPr="009477E4" w:rsidRDefault="00A619A3" w:rsidP="004B39ED">
      <w:pPr>
        <w:pStyle w:val="Heading2"/>
        <w:rPr>
          <w:rFonts w:ascii="Times New Roman" w:hAnsi="Times New Roman"/>
        </w:rPr>
      </w:pPr>
      <w:r w:rsidRPr="009477E4">
        <w:rPr>
          <w:rFonts w:ascii="Times New Roman" w:hAnsi="Times New Roman"/>
        </w:rPr>
        <w:t>Additional Readings</w:t>
      </w:r>
    </w:p>
    <w:p w14:paraId="67E44328" w14:textId="77777777" w:rsidR="00A653FE" w:rsidRPr="00E81660" w:rsidRDefault="00A653FE" w:rsidP="00A653FE">
      <w:pPr>
        <w:pStyle w:val="NormalWeb"/>
        <w:ind w:left="480" w:hanging="480"/>
      </w:pPr>
      <w:r w:rsidRPr="00E81660">
        <w:t xml:space="preserve">Brosius, J. P. (1999). Analyses and interventions: Anthropological engagements with environmentalism. </w:t>
      </w:r>
      <w:r w:rsidRPr="00E81660">
        <w:rPr>
          <w:i/>
          <w:iCs/>
        </w:rPr>
        <w:t>Current Anthropology</w:t>
      </w:r>
      <w:r w:rsidRPr="00E81660">
        <w:t xml:space="preserve">, </w:t>
      </w:r>
      <w:r w:rsidRPr="00E81660">
        <w:rPr>
          <w:i/>
          <w:iCs/>
        </w:rPr>
        <w:t>40</w:t>
      </w:r>
      <w:r w:rsidRPr="00E81660">
        <w:t xml:space="preserve">(3), 277–309. </w:t>
      </w:r>
    </w:p>
    <w:p w14:paraId="3AF145B3" w14:textId="77777777" w:rsidR="00A653FE" w:rsidRPr="00E81660" w:rsidRDefault="00A653FE" w:rsidP="00A653FE">
      <w:pPr>
        <w:pStyle w:val="NormalWeb"/>
        <w:ind w:left="480" w:hanging="480"/>
      </w:pPr>
      <w:r w:rsidRPr="00E81660">
        <w:t xml:space="preserve">Crate, S. (2011). Climate and Culture: Anthropology in the Era of Contemporary Climate Change. </w:t>
      </w:r>
      <w:r w:rsidRPr="00E81660">
        <w:rPr>
          <w:i/>
          <w:iCs/>
        </w:rPr>
        <w:t>Annual Review of Anthropology</w:t>
      </w:r>
      <w:r w:rsidRPr="00E81660">
        <w:t xml:space="preserve">, </w:t>
      </w:r>
      <w:r w:rsidRPr="00E81660">
        <w:rPr>
          <w:i/>
          <w:iCs/>
        </w:rPr>
        <w:t>40</w:t>
      </w:r>
      <w:r w:rsidRPr="00E81660">
        <w:t xml:space="preserve">(1), 175–194. </w:t>
      </w:r>
    </w:p>
    <w:p w14:paraId="550BBAA5" w14:textId="77777777" w:rsidR="00A653FE" w:rsidRPr="00E81660" w:rsidRDefault="00A653FE" w:rsidP="00A653FE">
      <w:pPr>
        <w:pStyle w:val="NormalWeb"/>
        <w:ind w:left="480" w:hanging="480"/>
      </w:pPr>
      <w:r w:rsidRPr="00E81660">
        <w:t xml:space="preserve">Hartman, C. W., &amp; Squires, G. D. (2006). </w:t>
      </w:r>
      <w:r w:rsidRPr="00E81660">
        <w:rPr>
          <w:i/>
          <w:iCs/>
        </w:rPr>
        <w:t>There is No Such Thing as a Natural Disaster: Race, Class, and Hurricane Katrina</w:t>
      </w:r>
      <w:r w:rsidRPr="00E81660">
        <w:t xml:space="preserve">. New York: Taylor &amp; Francis. </w:t>
      </w:r>
    </w:p>
    <w:p w14:paraId="42F1BF09" w14:textId="0BD6F44C" w:rsidR="00213C35" w:rsidRPr="00213C35" w:rsidRDefault="00213C35" w:rsidP="00213C3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proofErr w:type="spellStart"/>
      <w:r w:rsidRPr="00213C35">
        <w:rPr>
          <w:rFonts w:ascii="Times New Roman" w:eastAsia="Times New Roman" w:hAnsi="Times New Roman"/>
          <w:lang w:bidi="ar-SA"/>
        </w:rPr>
        <w:t>Heldke</w:t>
      </w:r>
      <w:proofErr w:type="spellEnd"/>
      <w:r w:rsidRPr="00213C35">
        <w:rPr>
          <w:rFonts w:ascii="Times New Roman" w:eastAsia="Times New Roman" w:hAnsi="Times New Roman"/>
          <w:lang w:bidi="ar-SA"/>
        </w:rPr>
        <w:t xml:space="preserve">, L. (2006). Farming made her stupid. </w:t>
      </w:r>
      <w:r w:rsidRPr="00213C35">
        <w:rPr>
          <w:rFonts w:ascii="Times New Roman" w:eastAsia="Times New Roman" w:hAnsi="Times New Roman"/>
          <w:i/>
          <w:iCs/>
          <w:lang w:bidi="ar-SA"/>
        </w:rPr>
        <w:t>Hypatia</w:t>
      </w:r>
      <w:r w:rsidRPr="00213C35">
        <w:rPr>
          <w:rFonts w:ascii="Times New Roman" w:eastAsia="Times New Roman" w:hAnsi="Times New Roman"/>
          <w:lang w:bidi="ar-SA"/>
        </w:rPr>
        <w:t xml:space="preserve">, </w:t>
      </w:r>
      <w:r w:rsidRPr="00213C35">
        <w:rPr>
          <w:rFonts w:ascii="Times New Roman" w:eastAsia="Times New Roman" w:hAnsi="Times New Roman"/>
          <w:i/>
          <w:iCs/>
          <w:lang w:bidi="ar-SA"/>
        </w:rPr>
        <w:t>21</w:t>
      </w:r>
      <w:r w:rsidRPr="00213C35">
        <w:rPr>
          <w:rFonts w:ascii="Times New Roman" w:eastAsia="Times New Roman" w:hAnsi="Times New Roman"/>
          <w:lang w:bidi="ar-SA"/>
        </w:rPr>
        <w:t xml:space="preserve">(3), 151–165. </w:t>
      </w:r>
      <w:bookmarkStart w:id="0" w:name="_GoBack"/>
      <w:bookmarkEnd w:id="0"/>
    </w:p>
    <w:p w14:paraId="1ACBAC2C" w14:textId="14DA0AA4" w:rsidR="00213C35" w:rsidRPr="00213C35" w:rsidRDefault="00213C35" w:rsidP="00213C3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proofErr w:type="spellStart"/>
      <w:r w:rsidRPr="00213C35">
        <w:rPr>
          <w:rFonts w:ascii="Times New Roman" w:eastAsia="Times New Roman" w:hAnsi="Times New Roman"/>
          <w:lang w:bidi="ar-SA"/>
        </w:rPr>
        <w:t>Heldke</w:t>
      </w:r>
      <w:proofErr w:type="spellEnd"/>
      <w:r w:rsidRPr="00213C35">
        <w:rPr>
          <w:rFonts w:ascii="Times New Roman" w:eastAsia="Times New Roman" w:hAnsi="Times New Roman"/>
          <w:lang w:bidi="ar-SA"/>
        </w:rPr>
        <w:t xml:space="preserve">, L. (2016). My Dead </w:t>
      </w:r>
      <w:proofErr w:type="gramStart"/>
      <w:r w:rsidRPr="00213C35">
        <w:rPr>
          <w:rFonts w:ascii="Times New Roman" w:eastAsia="Times New Roman" w:hAnsi="Times New Roman"/>
          <w:lang w:bidi="ar-SA"/>
        </w:rPr>
        <w:t>Father ’</w:t>
      </w:r>
      <w:proofErr w:type="gramEnd"/>
      <w:r w:rsidRPr="00213C35">
        <w:rPr>
          <w:rFonts w:ascii="Times New Roman" w:eastAsia="Times New Roman" w:hAnsi="Times New Roman"/>
          <w:lang w:bidi="ar-SA"/>
        </w:rPr>
        <w:t xml:space="preserve"> s Raspberry Patch , My Dead Mother ’ s Piecrust: Understanding Memory as Sense. </w:t>
      </w:r>
      <w:proofErr w:type="spellStart"/>
      <w:r w:rsidRPr="00213C35">
        <w:rPr>
          <w:rFonts w:ascii="Times New Roman" w:eastAsia="Times New Roman" w:hAnsi="Times New Roman"/>
          <w:i/>
          <w:iCs/>
          <w:lang w:bidi="ar-SA"/>
        </w:rPr>
        <w:t>Gastronomica</w:t>
      </w:r>
      <w:proofErr w:type="spellEnd"/>
      <w:r w:rsidRPr="00213C35">
        <w:rPr>
          <w:rFonts w:ascii="Times New Roman" w:eastAsia="Times New Roman" w:hAnsi="Times New Roman"/>
          <w:i/>
          <w:iCs/>
          <w:lang w:bidi="ar-SA"/>
        </w:rPr>
        <w:t>: The Journal of Critical Food Studies</w:t>
      </w:r>
      <w:r w:rsidRPr="00213C35">
        <w:rPr>
          <w:rFonts w:ascii="Times New Roman" w:eastAsia="Times New Roman" w:hAnsi="Times New Roman"/>
          <w:lang w:bidi="ar-SA"/>
        </w:rPr>
        <w:t xml:space="preserve">, </w:t>
      </w:r>
      <w:r w:rsidRPr="00213C35">
        <w:rPr>
          <w:rFonts w:ascii="Times New Roman" w:eastAsia="Times New Roman" w:hAnsi="Times New Roman"/>
          <w:i/>
          <w:iCs/>
          <w:lang w:bidi="ar-SA"/>
        </w:rPr>
        <w:t>16</w:t>
      </w:r>
      <w:r w:rsidRPr="00213C35">
        <w:rPr>
          <w:rFonts w:ascii="Times New Roman" w:eastAsia="Times New Roman" w:hAnsi="Times New Roman"/>
          <w:lang w:bidi="ar-SA"/>
        </w:rPr>
        <w:t>(2), 87–91.</w:t>
      </w:r>
    </w:p>
    <w:p w14:paraId="3E0424E2" w14:textId="30DC9EFA" w:rsidR="00A653FE" w:rsidRPr="00E81660" w:rsidRDefault="00A653FE" w:rsidP="00A653FE">
      <w:pPr>
        <w:pStyle w:val="NormalWeb"/>
        <w:ind w:left="480" w:hanging="480"/>
      </w:pPr>
      <w:r w:rsidRPr="00E81660">
        <w:t xml:space="preserve">Holmes, G. (2011). Conservation’s Friends in High Places: Neoliberalism, Networks, and the Transnational Conservation Elite. </w:t>
      </w:r>
      <w:r w:rsidRPr="00E81660">
        <w:rPr>
          <w:i/>
          <w:iCs/>
        </w:rPr>
        <w:t>Global Environmental Politics</w:t>
      </w:r>
      <w:r w:rsidRPr="00E81660">
        <w:t xml:space="preserve">, </w:t>
      </w:r>
      <w:r w:rsidRPr="00E81660">
        <w:rPr>
          <w:i/>
          <w:iCs/>
        </w:rPr>
        <w:t>11</w:t>
      </w:r>
      <w:r w:rsidRPr="00E81660">
        <w:t>(4), 1–21.</w:t>
      </w:r>
    </w:p>
    <w:p w14:paraId="56734DA5" w14:textId="6190EC20" w:rsidR="00213C35" w:rsidRDefault="00A653FE" w:rsidP="00213C35">
      <w:pPr>
        <w:pStyle w:val="NormalWeb"/>
        <w:ind w:left="480" w:hanging="480"/>
      </w:pPr>
      <w:proofErr w:type="spellStart"/>
      <w:r w:rsidRPr="00E81660">
        <w:t>Igoe</w:t>
      </w:r>
      <w:proofErr w:type="spellEnd"/>
      <w:r w:rsidRPr="00E81660">
        <w:t xml:space="preserve">, J. (2011). Rereading conservation critique: a response to Redford. </w:t>
      </w:r>
      <w:r w:rsidRPr="00E81660">
        <w:rPr>
          <w:i/>
          <w:iCs/>
        </w:rPr>
        <w:t>Oryx</w:t>
      </w:r>
      <w:r w:rsidRPr="00E81660">
        <w:t xml:space="preserve">, </w:t>
      </w:r>
      <w:r w:rsidRPr="00E81660">
        <w:rPr>
          <w:i/>
          <w:iCs/>
        </w:rPr>
        <w:t>45</w:t>
      </w:r>
      <w:r w:rsidRPr="00E81660">
        <w:t xml:space="preserve">(03), 333–334. </w:t>
      </w:r>
    </w:p>
    <w:p w14:paraId="6B65DAA0" w14:textId="748BC39F" w:rsidR="00213C35" w:rsidRPr="00213C35" w:rsidRDefault="00213C35" w:rsidP="00213C3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213C35">
        <w:rPr>
          <w:rFonts w:ascii="Times New Roman" w:eastAsia="Times New Roman" w:hAnsi="Times New Roman"/>
          <w:lang w:bidi="ar-SA"/>
        </w:rPr>
        <w:t xml:space="preserve">Lambert-Pennington, K., &amp; Hicks, K. (2016). Class Conscious, Color-Blind: Examining the Dynamics of Food Access and the Justice Potential of Farmers Markets. </w:t>
      </w:r>
      <w:r w:rsidRPr="00213C35">
        <w:rPr>
          <w:rFonts w:ascii="Times New Roman" w:eastAsia="Times New Roman" w:hAnsi="Times New Roman"/>
          <w:i/>
          <w:iCs/>
          <w:lang w:bidi="ar-SA"/>
        </w:rPr>
        <w:t>Culture, Agriculture, Food and Environment</w:t>
      </w:r>
      <w:r w:rsidRPr="00213C35">
        <w:rPr>
          <w:rFonts w:ascii="Times New Roman" w:eastAsia="Times New Roman" w:hAnsi="Times New Roman"/>
          <w:lang w:bidi="ar-SA"/>
        </w:rPr>
        <w:t xml:space="preserve">, </w:t>
      </w:r>
      <w:r w:rsidRPr="00213C35">
        <w:rPr>
          <w:rFonts w:ascii="Times New Roman" w:eastAsia="Times New Roman" w:hAnsi="Times New Roman"/>
          <w:i/>
          <w:iCs/>
          <w:lang w:bidi="ar-SA"/>
        </w:rPr>
        <w:t>38</w:t>
      </w:r>
      <w:r w:rsidRPr="00213C35">
        <w:rPr>
          <w:rFonts w:ascii="Times New Roman" w:eastAsia="Times New Roman" w:hAnsi="Times New Roman"/>
          <w:lang w:bidi="ar-SA"/>
        </w:rPr>
        <w:t>(1), 57–66.</w:t>
      </w:r>
    </w:p>
    <w:p w14:paraId="03E5E839" w14:textId="322C5FD9" w:rsidR="00A653FE" w:rsidRPr="00E81660" w:rsidRDefault="00A653FE" w:rsidP="00A653FE">
      <w:pPr>
        <w:pStyle w:val="NormalWeb"/>
        <w:ind w:left="480" w:hanging="480"/>
      </w:pPr>
      <w:r w:rsidRPr="00E81660">
        <w:t xml:space="preserve">McShane, T. O., Hirsch, P. D., </w:t>
      </w:r>
      <w:proofErr w:type="spellStart"/>
      <w:r w:rsidRPr="00E81660">
        <w:t>Trung</w:t>
      </w:r>
      <w:proofErr w:type="spellEnd"/>
      <w:r w:rsidRPr="00E81660">
        <w:t xml:space="preserve">, T. C., </w:t>
      </w:r>
      <w:proofErr w:type="spellStart"/>
      <w:r w:rsidRPr="00E81660">
        <w:t>Songorwa</w:t>
      </w:r>
      <w:proofErr w:type="spellEnd"/>
      <w:r w:rsidRPr="00E81660">
        <w:t xml:space="preserve">, A. N., </w:t>
      </w:r>
      <w:proofErr w:type="spellStart"/>
      <w:r w:rsidRPr="00E81660">
        <w:t>Kinzig</w:t>
      </w:r>
      <w:proofErr w:type="spellEnd"/>
      <w:r w:rsidRPr="00E81660">
        <w:t xml:space="preserve">, A., </w:t>
      </w:r>
      <w:proofErr w:type="spellStart"/>
      <w:r w:rsidRPr="00E81660">
        <w:t>Monteferri</w:t>
      </w:r>
      <w:proofErr w:type="spellEnd"/>
      <w:r w:rsidRPr="00E81660">
        <w:t xml:space="preserve">, B., … O’Connor, S. (2011). Hard choices: Making trade-offs between biodiversity conservation and human well-being. </w:t>
      </w:r>
      <w:r w:rsidRPr="00E81660">
        <w:rPr>
          <w:i/>
          <w:iCs/>
        </w:rPr>
        <w:t>Biological Conservation</w:t>
      </w:r>
      <w:r w:rsidRPr="00E81660">
        <w:t xml:space="preserve">, </w:t>
      </w:r>
      <w:r w:rsidRPr="00E81660">
        <w:rPr>
          <w:i/>
          <w:iCs/>
        </w:rPr>
        <w:t>144</w:t>
      </w:r>
      <w:r w:rsidRPr="00E81660">
        <w:t xml:space="preserve">(3), 966–972. </w:t>
      </w:r>
    </w:p>
    <w:p w14:paraId="7A60868C" w14:textId="77777777" w:rsidR="00A653FE" w:rsidRPr="00E81660" w:rsidRDefault="00A653FE" w:rsidP="00A653FE">
      <w:pPr>
        <w:pStyle w:val="NormalWeb"/>
        <w:ind w:left="480" w:hanging="480"/>
      </w:pPr>
      <w:proofErr w:type="spellStart"/>
      <w:r w:rsidRPr="00E81660">
        <w:t>Nazarea</w:t>
      </w:r>
      <w:proofErr w:type="spellEnd"/>
      <w:r w:rsidRPr="00E81660">
        <w:t xml:space="preserve">, V. D. (2006). Local Knowledge and Memory in Biodiversity Conservation. </w:t>
      </w:r>
      <w:r w:rsidRPr="00E81660">
        <w:rPr>
          <w:i/>
          <w:iCs/>
        </w:rPr>
        <w:t>Annual Review of Anthropology</w:t>
      </w:r>
      <w:r w:rsidRPr="00E81660">
        <w:t xml:space="preserve">, </w:t>
      </w:r>
      <w:r w:rsidRPr="00E81660">
        <w:rPr>
          <w:i/>
          <w:iCs/>
        </w:rPr>
        <w:t>35</w:t>
      </w:r>
      <w:r w:rsidRPr="00E81660">
        <w:t xml:space="preserve">, 317–335. </w:t>
      </w:r>
    </w:p>
    <w:p w14:paraId="6416AC48" w14:textId="77777777" w:rsidR="00A653FE" w:rsidRPr="00E81660" w:rsidRDefault="00A653FE" w:rsidP="00A653FE">
      <w:pPr>
        <w:pStyle w:val="NormalWeb"/>
        <w:ind w:left="480" w:hanging="480"/>
      </w:pPr>
      <w:r w:rsidRPr="00E81660">
        <w:t xml:space="preserve">Peterson, R., Russell, D., West, P., &amp; Brosius, J. P. (2008). Seeing (and Doing) Conservation Through Cultural Lenses. </w:t>
      </w:r>
      <w:r w:rsidRPr="00E81660">
        <w:rPr>
          <w:i/>
          <w:iCs/>
        </w:rPr>
        <w:t>Environmental Management</w:t>
      </w:r>
      <w:r w:rsidRPr="00E81660">
        <w:t xml:space="preserve">, (45), 5–18. </w:t>
      </w:r>
    </w:p>
    <w:p w14:paraId="54DC3712" w14:textId="0FBF6D75" w:rsidR="00A653FE" w:rsidRDefault="00A653FE" w:rsidP="00A653FE">
      <w:pPr>
        <w:pStyle w:val="NormalWeb"/>
        <w:ind w:left="480" w:hanging="480"/>
      </w:pPr>
      <w:r w:rsidRPr="00E81660">
        <w:t xml:space="preserve">Redford, K. H. (2011). Misreading the conservation landscape. </w:t>
      </w:r>
      <w:r w:rsidRPr="00E81660">
        <w:rPr>
          <w:i/>
          <w:iCs/>
        </w:rPr>
        <w:t>Oryx</w:t>
      </w:r>
      <w:r w:rsidRPr="00E81660">
        <w:t xml:space="preserve">, </w:t>
      </w:r>
      <w:r w:rsidRPr="00E81660">
        <w:rPr>
          <w:i/>
          <w:iCs/>
        </w:rPr>
        <w:t>45</w:t>
      </w:r>
      <w:r w:rsidRPr="00E81660">
        <w:t xml:space="preserve">(03), 324–330. </w:t>
      </w:r>
    </w:p>
    <w:p w14:paraId="3DD6CF36" w14:textId="551217EA" w:rsidR="00213C35" w:rsidRPr="00213C35" w:rsidRDefault="00213C35" w:rsidP="00213C35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213C35">
        <w:rPr>
          <w:rFonts w:ascii="Times New Roman" w:eastAsia="Times New Roman" w:hAnsi="Times New Roman"/>
          <w:lang w:bidi="ar-SA"/>
        </w:rPr>
        <w:t xml:space="preserve">Shiva, V. (2016). Science and Politics in the Green Revolution. In </w:t>
      </w:r>
      <w:proofErr w:type="gramStart"/>
      <w:r w:rsidRPr="00213C35">
        <w:rPr>
          <w:rFonts w:ascii="Times New Roman" w:eastAsia="Times New Roman" w:hAnsi="Times New Roman"/>
          <w:i/>
          <w:iCs/>
          <w:lang w:bidi="ar-SA"/>
        </w:rPr>
        <w:t>The</w:t>
      </w:r>
      <w:proofErr w:type="gramEnd"/>
      <w:r w:rsidRPr="00213C35">
        <w:rPr>
          <w:rFonts w:ascii="Times New Roman" w:eastAsia="Times New Roman" w:hAnsi="Times New Roman"/>
          <w:i/>
          <w:iCs/>
          <w:lang w:bidi="ar-SA"/>
        </w:rPr>
        <w:t xml:space="preserve"> Violence of the Green Revolution</w:t>
      </w:r>
      <w:r w:rsidRPr="00213C35">
        <w:rPr>
          <w:rFonts w:ascii="Times New Roman" w:eastAsia="Times New Roman" w:hAnsi="Times New Roman"/>
          <w:lang w:bidi="ar-SA"/>
        </w:rPr>
        <w:t xml:space="preserve"> (pp. 19–60). Lexington, KY: University Press of Kentucky.</w:t>
      </w:r>
    </w:p>
    <w:p w14:paraId="1F39A37B" w14:textId="77777777" w:rsidR="00A653FE" w:rsidRPr="00E81660" w:rsidRDefault="00A653FE" w:rsidP="00A653FE">
      <w:pPr>
        <w:pStyle w:val="NormalWeb"/>
        <w:ind w:left="480" w:hanging="480"/>
      </w:pPr>
      <w:r w:rsidRPr="00E81660">
        <w:lastRenderedPageBreak/>
        <w:t xml:space="preserve">West, P., </w:t>
      </w:r>
      <w:proofErr w:type="spellStart"/>
      <w:r w:rsidRPr="00E81660">
        <w:t>Igoe</w:t>
      </w:r>
      <w:proofErr w:type="spellEnd"/>
      <w:r w:rsidRPr="00E81660">
        <w:t xml:space="preserve">, J., &amp; Brockington, D. (2006). Parks and peoples: the social impact of protected areas. </w:t>
      </w:r>
      <w:proofErr w:type="spellStart"/>
      <w:r w:rsidRPr="00E81660">
        <w:rPr>
          <w:i/>
          <w:iCs/>
        </w:rPr>
        <w:t>Annu</w:t>
      </w:r>
      <w:proofErr w:type="spellEnd"/>
      <w:r w:rsidRPr="00E81660">
        <w:rPr>
          <w:i/>
          <w:iCs/>
        </w:rPr>
        <w:t xml:space="preserve">. Rev. </w:t>
      </w:r>
      <w:proofErr w:type="spellStart"/>
      <w:r w:rsidRPr="00E81660">
        <w:rPr>
          <w:i/>
          <w:iCs/>
        </w:rPr>
        <w:t>Anthropol</w:t>
      </w:r>
      <w:proofErr w:type="spellEnd"/>
      <w:r w:rsidRPr="00E81660">
        <w:rPr>
          <w:i/>
          <w:iCs/>
        </w:rPr>
        <w:t>.</w:t>
      </w:r>
      <w:r w:rsidRPr="00E81660">
        <w:t xml:space="preserve">, </w:t>
      </w:r>
      <w:r w:rsidRPr="00E81660">
        <w:rPr>
          <w:i/>
          <w:iCs/>
        </w:rPr>
        <w:t>35</w:t>
      </w:r>
      <w:r w:rsidRPr="00E81660">
        <w:t xml:space="preserve">(1), 251–277. </w:t>
      </w:r>
    </w:p>
    <w:p w14:paraId="0141556B" w14:textId="77777777" w:rsidR="00A653FE" w:rsidRPr="00E81660" w:rsidRDefault="00A653FE" w:rsidP="00A653FE">
      <w:pPr>
        <w:pStyle w:val="NormalWeb"/>
        <w:ind w:left="480" w:hanging="480"/>
      </w:pPr>
      <w:r w:rsidRPr="00E81660">
        <w:t xml:space="preserve">West, P. (2006). </w:t>
      </w:r>
      <w:r w:rsidRPr="00E81660">
        <w:rPr>
          <w:i/>
          <w:iCs/>
        </w:rPr>
        <w:t>Conservation Is Our Government Now: The Politics of Ecology in Papua New Guinea</w:t>
      </w:r>
      <w:r w:rsidRPr="00E81660">
        <w:t>. Durham, NC: Duke University Press.</w:t>
      </w:r>
    </w:p>
    <w:sectPr w:rsidR="00A653FE" w:rsidRPr="00E81660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25C9"/>
    <w:multiLevelType w:val="hybridMultilevel"/>
    <w:tmpl w:val="515CC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B16AB"/>
    <w:multiLevelType w:val="hybridMultilevel"/>
    <w:tmpl w:val="8B443260"/>
    <w:lvl w:ilvl="0" w:tplc="AA307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F2429"/>
    <w:multiLevelType w:val="hybridMultilevel"/>
    <w:tmpl w:val="BD564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77D44"/>
    <w:multiLevelType w:val="hybridMultilevel"/>
    <w:tmpl w:val="C0CC0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1691E"/>
    <w:multiLevelType w:val="hybridMultilevel"/>
    <w:tmpl w:val="AF0CD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A605B"/>
    <w:multiLevelType w:val="hybridMultilevel"/>
    <w:tmpl w:val="321A6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62A9E"/>
    <w:multiLevelType w:val="hybridMultilevel"/>
    <w:tmpl w:val="42AE8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B38AC"/>
    <w:multiLevelType w:val="hybridMultilevel"/>
    <w:tmpl w:val="B99C4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226AF"/>
    <w:multiLevelType w:val="hybridMultilevel"/>
    <w:tmpl w:val="64AC8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34137"/>
    <w:multiLevelType w:val="hybridMultilevel"/>
    <w:tmpl w:val="BCCE9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C250F"/>
    <w:multiLevelType w:val="hybridMultilevel"/>
    <w:tmpl w:val="65249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22"/>
  </w:num>
  <w:num w:numId="9">
    <w:abstractNumId w:val="14"/>
  </w:num>
  <w:num w:numId="10">
    <w:abstractNumId w:val="2"/>
  </w:num>
  <w:num w:numId="11">
    <w:abstractNumId w:val="18"/>
  </w:num>
  <w:num w:numId="12">
    <w:abstractNumId w:val="24"/>
  </w:num>
  <w:num w:numId="13">
    <w:abstractNumId w:val="13"/>
  </w:num>
  <w:num w:numId="14">
    <w:abstractNumId w:val="15"/>
  </w:num>
  <w:num w:numId="15">
    <w:abstractNumId w:val="10"/>
  </w:num>
  <w:num w:numId="16">
    <w:abstractNumId w:val="6"/>
  </w:num>
  <w:num w:numId="17">
    <w:abstractNumId w:val="20"/>
  </w:num>
  <w:num w:numId="18">
    <w:abstractNumId w:val="12"/>
  </w:num>
  <w:num w:numId="19">
    <w:abstractNumId w:val="17"/>
  </w:num>
  <w:num w:numId="20">
    <w:abstractNumId w:val="7"/>
  </w:num>
  <w:num w:numId="21">
    <w:abstractNumId w:val="16"/>
  </w:num>
  <w:num w:numId="22">
    <w:abstractNumId w:val="21"/>
  </w:num>
  <w:num w:numId="23">
    <w:abstractNumId w:val="23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39"/>
    <w:rsid w:val="00021687"/>
    <w:rsid w:val="00064B0F"/>
    <w:rsid w:val="000C11FA"/>
    <w:rsid w:val="000E5144"/>
    <w:rsid w:val="001053B5"/>
    <w:rsid w:val="0017111B"/>
    <w:rsid w:val="00197318"/>
    <w:rsid w:val="001A1255"/>
    <w:rsid w:val="001B3F01"/>
    <w:rsid w:val="00213C35"/>
    <w:rsid w:val="00280A5D"/>
    <w:rsid w:val="002C7C4E"/>
    <w:rsid w:val="002E0EBB"/>
    <w:rsid w:val="00307779"/>
    <w:rsid w:val="00357636"/>
    <w:rsid w:val="00372019"/>
    <w:rsid w:val="003E4446"/>
    <w:rsid w:val="003F325E"/>
    <w:rsid w:val="0041785E"/>
    <w:rsid w:val="00456B5F"/>
    <w:rsid w:val="00464756"/>
    <w:rsid w:val="004A4292"/>
    <w:rsid w:val="004B39ED"/>
    <w:rsid w:val="004D1496"/>
    <w:rsid w:val="004D7259"/>
    <w:rsid w:val="004F2617"/>
    <w:rsid w:val="00541A1C"/>
    <w:rsid w:val="00545DAA"/>
    <w:rsid w:val="00550341"/>
    <w:rsid w:val="005706B2"/>
    <w:rsid w:val="00576DB2"/>
    <w:rsid w:val="00586826"/>
    <w:rsid w:val="00593419"/>
    <w:rsid w:val="005D6732"/>
    <w:rsid w:val="00623DCF"/>
    <w:rsid w:val="00637639"/>
    <w:rsid w:val="00684B3F"/>
    <w:rsid w:val="006966F5"/>
    <w:rsid w:val="006B6A3E"/>
    <w:rsid w:val="00744AA0"/>
    <w:rsid w:val="007770FA"/>
    <w:rsid w:val="007E4749"/>
    <w:rsid w:val="00870EA9"/>
    <w:rsid w:val="008847D8"/>
    <w:rsid w:val="00894A2E"/>
    <w:rsid w:val="00903FD1"/>
    <w:rsid w:val="00920D82"/>
    <w:rsid w:val="0094618A"/>
    <w:rsid w:val="009477E4"/>
    <w:rsid w:val="009A745B"/>
    <w:rsid w:val="009D74C0"/>
    <w:rsid w:val="009E1B77"/>
    <w:rsid w:val="00A619A3"/>
    <w:rsid w:val="00A653FE"/>
    <w:rsid w:val="00A67199"/>
    <w:rsid w:val="00A8049F"/>
    <w:rsid w:val="00AA186E"/>
    <w:rsid w:val="00B17BB1"/>
    <w:rsid w:val="00B572E4"/>
    <w:rsid w:val="00B66527"/>
    <w:rsid w:val="00B85CBB"/>
    <w:rsid w:val="00BB1872"/>
    <w:rsid w:val="00C01C7D"/>
    <w:rsid w:val="00C059E1"/>
    <w:rsid w:val="00C07C06"/>
    <w:rsid w:val="00C56A0F"/>
    <w:rsid w:val="00C647D0"/>
    <w:rsid w:val="00CB5FBB"/>
    <w:rsid w:val="00CF4D2D"/>
    <w:rsid w:val="00DA760B"/>
    <w:rsid w:val="00DC3D9C"/>
    <w:rsid w:val="00DC5F35"/>
    <w:rsid w:val="00E33BBA"/>
    <w:rsid w:val="00E56096"/>
    <w:rsid w:val="00E61D7C"/>
    <w:rsid w:val="00EA2621"/>
    <w:rsid w:val="00ED1EB4"/>
    <w:rsid w:val="00EF15FC"/>
    <w:rsid w:val="00F07CA7"/>
    <w:rsid w:val="00F30BE5"/>
    <w:rsid w:val="00F477DE"/>
    <w:rsid w:val="00F94239"/>
    <w:rsid w:val="00FA1CB5"/>
    <w:rsid w:val="00FD7ABF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BDB8"/>
  <w15:docId w15:val="{03CBDFDE-55B9-4987-93AA-259812EF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1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706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6B2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6B2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9278B-03CA-43F2-9930-6807A206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 Maclin</cp:lastModifiedBy>
  <cp:revision>26</cp:revision>
  <dcterms:created xsi:type="dcterms:W3CDTF">2016-03-30T02:41:00Z</dcterms:created>
  <dcterms:modified xsi:type="dcterms:W3CDTF">2019-06-16T05:12:00Z</dcterms:modified>
</cp:coreProperties>
</file>