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E1" w:rsidRDefault="00CA25E1" w:rsidP="00CA25E1">
      <w:pPr>
        <w:pStyle w:val="Heading1"/>
      </w:pPr>
      <w:r>
        <w:t>Suggested Readings</w:t>
      </w:r>
    </w:p>
    <w:p w:rsidR="00CA25E1" w:rsidRPr="00DA6F98" w:rsidRDefault="00CA25E1" w:rsidP="00CA25E1">
      <w:pPr>
        <w:pStyle w:val="NormalWeb"/>
        <w:ind w:left="480" w:hanging="480"/>
        <w:rPr>
          <w:rFonts w:asciiTheme="minorHAnsi" w:hAnsiTheme="minorHAnsi" w:cstheme="minorHAnsi"/>
          <w:color w:val="222222"/>
          <w:shd w:val="clear" w:color="auto" w:fill="FFFFFF"/>
        </w:rPr>
      </w:pPr>
      <w:proofErr w:type="gram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Hambrecht, G., &amp; Rockman, M. (2017).</w:t>
      </w:r>
      <w:proofErr w:type="gram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 International approaches to climate change and cultural heritage.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American Antiquity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82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(4), 627-641.</w:t>
      </w:r>
    </w:p>
    <w:p w:rsidR="00CA25E1" w:rsidRPr="00DA6F98" w:rsidRDefault="00CA25E1" w:rsidP="00CA25E1">
      <w:pPr>
        <w:pStyle w:val="NormalWeb"/>
        <w:ind w:left="480" w:hanging="480"/>
        <w:rPr>
          <w:rFonts w:asciiTheme="minorHAnsi" w:hAnsiTheme="minorHAnsi" w:cstheme="minorHAnsi"/>
        </w:rPr>
      </w:pPr>
      <w:proofErr w:type="gram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Hutchings, R., &amp; La Salle, M. (2015).</w:t>
      </w:r>
      <w:proofErr w:type="gram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gram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Archaeology as disaster capitalism.</w:t>
      </w:r>
      <w:proofErr w:type="gram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International Journal of Historical Archaeology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19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(4), 699-720.</w:t>
      </w:r>
    </w:p>
    <w:p w:rsidR="00CA25E1" w:rsidRPr="00DA6F98" w:rsidRDefault="00CA25E1" w:rsidP="00CA25E1">
      <w:pPr>
        <w:pStyle w:val="NormalWeb"/>
        <w:ind w:left="480" w:hanging="480"/>
        <w:rPr>
          <w:rFonts w:asciiTheme="minorHAnsi" w:hAnsiTheme="minorHAnsi" w:cstheme="minorHAnsi"/>
        </w:rPr>
      </w:pPr>
      <w:proofErr w:type="spellStart"/>
      <w:proofErr w:type="gramStart"/>
      <w:r w:rsidRPr="00DA6F98">
        <w:rPr>
          <w:rFonts w:asciiTheme="minorHAnsi" w:hAnsiTheme="minorHAnsi" w:cstheme="minorHAnsi"/>
        </w:rPr>
        <w:t>Ingold</w:t>
      </w:r>
      <w:proofErr w:type="spellEnd"/>
      <w:r w:rsidRPr="00DA6F98">
        <w:rPr>
          <w:rFonts w:asciiTheme="minorHAnsi" w:hAnsiTheme="minorHAnsi" w:cstheme="minorHAnsi"/>
        </w:rPr>
        <w:t>, T. (2012).</w:t>
      </w:r>
      <w:proofErr w:type="gramEnd"/>
      <w:r w:rsidRPr="00DA6F98">
        <w:rPr>
          <w:rFonts w:asciiTheme="minorHAnsi" w:hAnsiTheme="minorHAnsi" w:cstheme="minorHAnsi"/>
        </w:rPr>
        <w:t xml:space="preserve"> </w:t>
      </w:r>
      <w:proofErr w:type="gramStart"/>
      <w:r w:rsidRPr="00DA6F98">
        <w:rPr>
          <w:rFonts w:asciiTheme="minorHAnsi" w:hAnsiTheme="minorHAnsi" w:cstheme="minorHAnsi"/>
        </w:rPr>
        <w:t>Toward an Ecology of Materials.</w:t>
      </w:r>
      <w:proofErr w:type="gramEnd"/>
      <w:r w:rsidRPr="00DA6F98">
        <w:rPr>
          <w:rFonts w:asciiTheme="minorHAnsi" w:hAnsiTheme="minorHAnsi" w:cstheme="minorHAnsi"/>
        </w:rPr>
        <w:t xml:space="preserve"> </w:t>
      </w:r>
      <w:r w:rsidRPr="00DA6F98">
        <w:rPr>
          <w:rFonts w:asciiTheme="minorHAnsi" w:hAnsiTheme="minorHAnsi" w:cstheme="minorHAnsi"/>
          <w:i/>
          <w:iCs/>
        </w:rPr>
        <w:t>Annual Review of Anthropology</w:t>
      </w:r>
      <w:r w:rsidRPr="00DA6F98">
        <w:rPr>
          <w:rFonts w:asciiTheme="minorHAnsi" w:hAnsiTheme="minorHAnsi" w:cstheme="minorHAnsi"/>
        </w:rPr>
        <w:t xml:space="preserve">, </w:t>
      </w:r>
      <w:r w:rsidRPr="00DA6F98">
        <w:rPr>
          <w:rFonts w:asciiTheme="minorHAnsi" w:hAnsiTheme="minorHAnsi" w:cstheme="minorHAnsi"/>
          <w:i/>
          <w:iCs/>
        </w:rPr>
        <w:t>41</w:t>
      </w:r>
      <w:r w:rsidRPr="00DA6F98">
        <w:rPr>
          <w:rFonts w:asciiTheme="minorHAnsi" w:hAnsiTheme="minorHAnsi" w:cstheme="minorHAnsi"/>
        </w:rPr>
        <w:t xml:space="preserve">(1), 427–442. </w:t>
      </w:r>
    </w:p>
    <w:p w:rsidR="00CA25E1" w:rsidRPr="00DA6F98" w:rsidRDefault="00CA25E1" w:rsidP="00CA25E1">
      <w:pPr>
        <w:pStyle w:val="NormalWeb"/>
        <w:ind w:left="480" w:hanging="480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proofErr w:type="gram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McNiven</w:t>
      </w:r>
      <w:proofErr w:type="spell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, I. J. (2016).</w:t>
      </w:r>
      <w:proofErr w:type="gram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 Theoretical challenges of indigenous archaeology: Setting an agenda.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American Antiquity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81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(1), 27-41.</w:t>
      </w:r>
    </w:p>
    <w:p w:rsidR="00CA25E1" w:rsidRPr="00DA6F98" w:rsidRDefault="00CA25E1" w:rsidP="00CA25E1">
      <w:pPr>
        <w:pStyle w:val="NormalWeb"/>
        <w:ind w:left="480" w:hanging="480"/>
        <w:rPr>
          <w:rFonts w:asciiTheme="minorHAnsi" w:hAnsiTheme="minorHAnsi" w:cstheme="minorHAnsi"/>
        </w:rPr>
      </w:pPr>
      <w:proofErr w:type="spell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Orser</w:t>
      </w:r>
      <w:proofErr w:type="spell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Jr</w:t>
      </w:r>
      <w:proofErr w:type="spell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, C. E. (2016). </w:t>
      </w:r>
      <w:proofErr w:type="gram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Historical Archaeology and Cultural Resource Management.</w:t>
      </w:r>
      <w:proofErr w:type="gram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gram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In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Historical Archaeology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 (pp. 245-262).</w:t>
      </w:r>
      <w:proofErr w:type="gram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proofErr w:type="gram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Routledge</w:t>
      </w:r>
      <w:proofErr w:type="spell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.</w:t>
      </w:r>
      <w:proofErr w:type="gramEnd"/>
    </w:p>
    <w:p w:rsidR="00CA25E1" w:rsidRPr="00DA6F98" w:rsidRDefault="00CA25E1" w:rsidP="00CA25E1">
      <w:pPr>
        <w:pStyle w:val="NormalWeb"/>
        <w:ind w:left="480" w:hanging="480"/>
        <w:rPr>
          <w:rFonts w:asciiTheme="minorHAnsi" w:hAnsiTheme="minorHAnsi" w:cstheme="minorHAnsi"/>
        </w:rPr>
      </w:pPr>
      <w:proofErr w:type="spell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Palavestra</w:t>
      </w:r>
      <w:proofErr w:type="spell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 xml:space="preserve">, A., &amp; </w:t>
      </w:r>
      <w:proofErr w:type="spellStart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Babić</w:t>
      </w:r>
      <w:proofErr w:type="spellEnd"/>
      <w:r w:rsidRPr="00DA6F98">
        <w:rPr>
          <w:rFonts w:asciiTheme="minorHAnsi" w:hAnsiTheme="minorHAnsi" w:cstheme="minorHAnsi"/>
          <w:color w:val="222222"/>
          <w:shd w:val="clear" w:color="auto" w:fill="FFFFFF"/>
        </w:rPr>
        <w:t>, S. (2016). False analogy: Transfer of theories and methods in archaeology (the case of Serbia).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European Journal of Archaeology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DA6F9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19</w:t>
      </w:r>
      <w:r w:rsidRPr="00DA6F98">
        <w:rPr>
          <w:rFonts w:asciiTheme="minorHAnsi" w:hAnsiTheme="minorHAnsi" w:cstheme="minorHAnsi"/>
          <w:color w:val="222222"/>
          <w:shd w:val="clear" w:color="auto" w:fill="FFFFFF"/>
        </w:rPr>
        <w:t>(2), 316-334.</w:t>
      </w:r>
    </w:p>
    <w:p w:rsidR="00CA25E1" w:rsidRPr="00DA6F98" w:rsidRDefault="00CA25E1" w:rsidP="00CA25E1">
      <w:pPr>
        <w:pStyle w:val="NormalWeb"/>
        <w:ind w:left="480" w:hanging="480"/>
        <w:rPr>
          <w:rFonts w:asciiTheme="minorHAnsi" w:hAnsiTheme="minorHAnsi" w:cstheme="minorHAnsi"/>
        </w:rPr>
      </w:pPr>
      <w:proofErr w:type="spellStart"/>
      <w:r w:rsidRPr="00DA6F98">
        <w:rPr>
          <w:rFonts w:asciiTheme="minorHAnsi" w:hAnsiTheme="minorHAnsi" w:cstheme="minorHAnsi"/>
        </w:rPr>
        <w:t>Praetzellis</w:t>
      </w:r>
      <w:proofErr w:type="spellEnd"/>
      <w:r w:rsidRPr="00DA6F98">
        <w:rPr>
          <w:rFonts w:asciiTheme="minorHAnsi" w:hAnsiTheme="minorHAnsi" w:cstheme="minorHAnsi"/>
        </w:rPr>
        <w:t xml:space="preserve">, A. (2011). </w:t>
      </w:r>
      <w:r w:rsidRPr="00DA6F98">
        <w:rPr>
          <w:rFonts w:asciiTheme="minorHAnsi" w:hAnsiTheme="minorHAnsi" w:cstheme="minorHAnsi"/>
          <w:i/>
          <w:iCs/>
        </w:rPr>
        <w:t>Death by theory : a tale of mystery and archaeological theory</w:t>
      </w:r>
      <w:r w:rsidRPr="00DA6F98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DA6F98">
        <w:rPr>
          <w:rFonts w:asciiTheme="minorHAnsi" w:hAnsiTheme="minorHAnsi" w:cstheme="minorHAnsi"/>
        </w:rPr>
        <w:t>AltaMira</w:t>
      </w:r>
      <w:proofErr w:type="spellEnd"/>
      <w:r w:rsidRPr="00DA6F98">
        <w:rPr>
          <w:rFonts w:asciiTheme="minorHAnsi" w:hAnsiTheme="minorHAnsi" w:cstheme="minorHAnsi"/>
        </w:rPr>
        <w:t xml:space="preserve"> Press.</w:t>
      </w:r>
      <w:proofErr w:type="gramEnd"/>
      <w:r w:rsidRPr="00DA6F98">
        <w:rPr>
          <w:rFonts w:asciiTheme="minorHAnsi" w:hAnsiTheme="minorHAnsi" w:cstheme="minorHAnsi"/>
        </w:rPr>
        <w:t xml:space="preserve"> Walnut Creek, CA. 200pp.</w:t>
      </w:r>
    </w:p>
    <w:p w:rsidR="00CA25E1" w:rsidRDefault="00CA25E1" w:rsidP="00CA25E1">
      <w:pPr>
        <w:pStyle w:val="Heading1"/>
      </w:pPr>
      <w:r>
        <w:t>Web Links</w:t>
      </w:r>
    </w:p>
    <w:p w:rsidR="00CA25E1" w:rsidRDefault="00CA25E1" w:rsidP="00CA25E1">
      <w:pPr>
        <w:pStyle w:val="ListParagraph"/>
        <w:numPr>
          <w:ilvl w:val="0"/>
          <w:numId w:val="1"/>
        </w:numPr>
      </w:pPr>
      <w:r>
        <w:t>Society for American Archaeology Education Portal:</w:t>
      </w:r>
      <w:r>
        <w:br/>
      </w:r>
      <w:hyperlink r:id="rId6" w:history="1">
        <w:r w:rsidRPr="008C0AE7">
          <w:rPr>
            <w:rStyle w:val="Hyperlink"/>
          </w:rPr>
          <w:t>https://www.saa.org/education-outreach/teaching-archaeology/archaeology-education-portals</w:t>
        </w:r>
      </w:hyperlink>
    </w:p>
    <w:p w:rsidR="00CA25E1" w:rsidRPr="00DA6F98" w:rsidRDefault="00CA25E1" w:rsidP="00CA25E1">
      <w:pPr>
        <w:pStyle w:val="ListParagraph"/>
        <w:numPr>
          <w:ilvl w:val="0"/>
          <w:numId w:val="1"/>
        </w:numPr>
      </w:pPr>
      <w:r>
        <w:t xml:space="preserve">The Archaeological Institute of America: </w:t>
      </w:r>
      <w:r>
        <w:br/>
      </w:r>
      <w:hyperlink r:id="rId7" w:history="1">
        <w:r w:rsidRPr="008C0AE7">
          <w:rPr>
            <w:rStyle w:val="Hyperlink"/>
            <w:b/>
          </w:rPr>
          <w:t>https://www.archaeological.org/</w:t>
        </w:r>
      </w:hyperlink>
    </w:p>
    <w:p w:rsidR="00CA25E1" w:rsidRPr="00DA6F98" w:rsidRDefault="00CA25E1" w:rsidP="00CA25E1">
      <w:pPr>
        <w:pStyle w:val="ListParagraph"/>
        <w:numPr>
          <w:ilvl w:val="0"/>
          <w:numId w:val="1"/>
        </w:numPr>
      </w:pPr>
      <w:r>
        <w:t xml:space="preserve">Beta Analytic Labs overview of radiocarbon dating and archaeology: </w:t>
      </w:r>
      <w:hyperlink r:id="rId8" w:history="1">
        <w:r w:rsidRPr="008C0AE7">
          <w:rPr>
            <w:rStyle w:val="Hyperlink"/>
            <w:b/>
          </w:rPr>
          <w:t>http://www.radiocarbon.com/archaeology.htm</w:t>
        </w:r>
      </w:hyperlink>
      <w:r>
        <w:rPr>
          <w:b/>
        </w:rPr>
        <w:t xml:space="preserve"> </w:t>
      </w:r>
    </w:p>
    <w:p w:rsidR="00CA25E1" w:rsidRPr="00DA6F98" w:rsidRDefault="00CA25E1" w:rsidP="00CA25E1">
      <w:pPr>
        <w:pStyle w:val="ListParagraph"/>
        <w:numPr>
          <w:ilvl w:val="0"/>
          <w:numId w:val="1"/>
        </w:numPr>
      </w:pPr>
      <w:proofErr w:type="spellStart"/>
      <w:r>
        <w:lastRenderedPageBreak/>
        <w:t>SciShow</w:t>
      </w:r>
      <w:proofErr w:type="spellEnd"/>
      <w:r>
        <w:t>: How to Date a Dead Thing (on Radiocarbon Dating) (YouTube Video)</w:t>
      </w:r>
      <w:r>
        <w:br/>
      </w:r>
      <w:hyperlink r:id="rId9" w:history="1">
        <w:r>
          <w:rPr>
            <w:rStyle w:val="Hyperlink"/>
          </w:rPr>
          <w:t>https://www.youtube.com/watch?v=fx3BqQ44zDE</w:t>
        </w:r>
      </w:hyperlink>
    </w:p>
    <w:p w:rsidR="00CA25E1" w:rsidRDefault="00CA25E1" w:rsidP="00CA25E1">
      <w:pPr>
        <w:pStyle w:val="ListParagraph"/>
        <w:numPr>
          <w:ilvl w:val="0"/>
          <w:numId w:val="1"/>
        </w:numPr>
      </w:pPr>
      <w:r w:rsidRPr="00524558">
        <w:t>The myth of Aboriginal stories being myths</w:t>
      </w:r>
      <w:r>
        <w:t>; J</w:t>
      </w:r>
      <w:r w:rsidRPr="00524558">
        <w:t xml:space="preserve">acinta </w:t>
      </w:r>
      <w:proofErr w:type="spellStart"/>
      <w:r w:rsidRPr="00524558">
        <w:t>Koolmatrie</w:t>
      </w:r>
      <w:proofErr w:type="spellEnd"/>
      <w:r>
        <w:t xml:space="preserve">; </w:t>
      </w:r>
      <w:proofErr w:type="spellStart"/>
      <w:r w:rsidRPr="00524558">
        <w:t>TEDxAdelaide</w:t>
      </w:r>
      <w:proofErr w:type="spellEnd"/>
      <w:r>
        <w:t xml:space="preserve"> (TED Talk video, YouTube):</w:t>
      </w:r>
      <w:r>
        <w:br/>
      </w:r>
      <w:hyperlink r:id="rId10" w:history="1">
        <w:r>
          <w:rPr>
            <w:rStyle w:val="Hyperlink"/>
          </w:rPr>
          <w:t>https://www.youtube.com/watch?v=aUIgkbExn6I</w:t>
        </w:r>
      </w:hyperlink>
    </w:p>
    <w:p w:rsidR="00CA25E1" w:rsidRDefault="00CA25E1" w:rsidP="00CA25E1">
      <w:pPr>
        <w:pStyle w:val="ListParagraph"/>
        <w:numPr>
          <w:ilvl w:val="0"/>
          <w:numId w:val="1"/>
        </w:numPr>
      </w:pPr>
      <w:r>
        <w:t xml:space="preserve">What is Feminist/Gender Archaeology? A Nutshell Perspective, By Emily M. Long. Blog post at womeninarchaeology.com: </w:t>
      </w:r>
      <w:r>
        <w:br/>
      </w:r>
      <w:hyperlink r:id="rId11" w:history="1">
        <w:r w:rsidRPr="008C0AE7">
          <w:rPr>
            <w:rStyle w:val="Hyperlink"/>
          </w:rPr>
          <w:t>https://womeninarchaeology.com/2017/03/16/what-is-feministgender-archaeology-a-nutshell-perspective/</w:t>
        </w:r>
      </w:hyperlink>
    </w:p>
    <w:p w:rsidR="00CA25E1" w:rsidRDefault="00CA25E1" w:rsidP="00CA25E1">
      <w:r>
        <w:t>Oxford Bibliographies include entries on:</w:t>
      </w:r>
    </w:p>
    <w:p w:rsidR="00CA25E1" w:rsidRDefault="00CA25E1" w:rsidP="00CA25E1">
      <w:pPr>
        <w:pStyle w:val="ListParagraph"/>
        <w:numPr>
          <w:ilvl w:val="0"/>
          <w:numId w:val="2"/>
        </w:numPr>
        <w:rPr>
          <w:b/>
        </w:rPr>
      </w:pPr>
      <w:r w:rsidRPr="00524558">
        <w:rPr>
          <w:i/>
        </w:rPr>
        <w:t>Archaeology:</w:t>
      </w:r>
      <w:r w:rsidRPr="00524558">
        <w:rPr>
          <w:b/>
        </w:rPr>
        <w:t xml:space="preserve"> </w:t>
      </w:r>
      <w:hyperlink r:id="rId12" w:history="1">
        <w:r w:rsidRPr="00524558">
          <w:rPr>
            <w:rStyle w:val="Hyperlink"/>
            <w:b/>
          </w:rPr>
          <w:t>http://www.oxfordbibliographies.com/view/document/obo-9780199766567/obo-9780199766567-0032.xml?rskey=16ocf1&amp;result=5</w:t>
        </w:r>
      </w:hyperlink>
    </w:p>
    <w:p w:rsidR="00CA25E1" w:rsidRDefault="00CA25E1" w:rsidP="00CA25E1">
      <w:pPr>
        <w:pStyle w:val="ListParagraph"/>
        <w:numPr>
          <w:ilvl w:val="0"/>
          <w:numId w:val="2"/>
        </w:numPr>
        <w:rPr>
          <w:b/>
        </w:rPr>
      </w:pPr>
      <w:r w:rsidRPr="00524558">
        <w:rPr>
          <w:i/>
        </w:rPr>
        <w:t>Cultural Resource Management:</w:t>
      </w:r>
      <w:r w:rsidRPr="00524558">
        <w:rPr>
          <w:b/>
        </w:rPr>
        <w:t xml:space="preserve"> </w:t>
      </w:r>
      <w:hyperlink r:id="rId13" w:history="1">
        <w:r w:rsidRPr="008C0AE7">
          <w:rPr>
            <w:rStyle w:val="Hyperlink"/>
            <w:b/>
          </w:rPr>
          <w:t>http://www.oxfordbibliographies.com/view/document/obo-9780199766567/obo-9780199766567-0104.xml?rskey=V6CuB3&amp;result=25</w:t>
        </w:r>
      </w:hyperlink>
    </w:p>
    <w:p w:rsidR="00CA25E1" w:rsidRDefault="00CA25E1" w:rsidP="00CA25E1">
      <w:pPr>
        <w:pStyle w:val="ListParagraph"/>
        <w:numPr>
          <w:ilvl w:val="0"/>
          <w:numId w:val="2"/>
        </w:numPr>
        <w:rPr>
          <w:b/>
        </w:rPr>
      </w:pPr>
      <w:r w:rsidRPr="00524558">
        <w:rPr>
          <w:i/>
        </w:rPr>
        <w:t>Indigenous Archaeology:</w:t>
      </w:r>
      <w:r w:rsidRPr="00524558">
        <w:rPr>
          <w:b/>
        </w:rPr>
        <w:t xml:space="preserve"> </w:t>
      </w:r>
      <w:hyperlink r:id="rId14" w:history="1">
        <w:r w:rsidRPr="008C0AE7">
          <w:rPr>
            <w:rStyle w:val="Hyperlink"/>
            <w:b/>
          </w:rPr>
          <w:t>http://www.oxfordbibliographies.com/view/document/obo-9780199766567/obo-9780199766567-0073.xml</w:t>
        </w:r>
      </w:hyperlink>
      <w:r>
        <w:rPr>
          <w:b/>
        </w:rPr>
        <w:t xml:space="preserve"> </w:t>
      </w:r>
    </w:p>
    <w:p w:rsidR="00CA25E1" w:rsidRDefault="00CA25E1" w:rsidP="00CA25E1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524558">
        <w:rPr>
          <w:i/>
        </w:rPr>
        <w:t>Processual</w:t>
      </w:r>
      <w:proofErr w:type="spellEnd"/>
      <w:r w:rsidRPr="00524558">
        <w:rPr>
          <w:i/>
        </w:rPr>
        <w:t xml:space="preserve"> Archaeology:</w:t>
      </w:r>
      <w:r w:rsidRPr="00524558">
        <w:rPr>
          <w:b/>
        </w:rPr>
        <w:t xml:space="preserve"> </w:t>
      </w:r>
      <w:hyperlink r:id="rId15" w:history="1">
        <w:r w:rsidRPr="008C0AE7">
          <w:rPr>
            <w:rStyle w:val="Hyperlink"/>
            <w:b/>
          </w:rPr>
          <w:t>http://www.oxfordbibliographies.com/view/document/obo-9780199766567/obo-9780199766567-0056.xml?rskey=Xxk8Mz&amp;result=100</w:t>
        </w:r>
      </w:hyperlink>
      <w:r>
        <w:rPr>
          <w:b/>
        </w:rPr>
        <w:t xml:space="preserve"> </w:t>
      </w:r>
    </w:p>
    <w:p w:rsidR="00CA25E1" w:rsidRPr="00524558" w:rsidRDefault="00CA25E1" w:rsidP="00CA25E1">
      <w:pPr>
        <w:pStyle w:val="ListParagraph"/>
        <w:numPr>
          <w:ilvl w:val="0"/>
          <w:numId w:val="2"/>
        </w:numPr>
        <w:rPr>
          <w:b/>
        </w:rPr>
      </w:pPr>
      <w:r>
        <w:rPr>
          <w:i/>
        </w:rPr>
        <w:t>Post-</w:t>
      </w:r>
      <w:proofErr w:type="spellStart"/>
      <w:r w:rsidRPr="00524558">
        <w:rPr>
          <w:i/>
        </w:rPr>
        <w:t>processual</w:t>
      </w:r>
      <w:proofErr w:type="spellEnd"/>
      <w:r w:rsidRPr="00524558">
        <w:rPr>
          <w:i/>
        </w:rPr>
        <w:t xml:space="preserve"> Archaeology:</w:t>
      </w:r>
      <w:r>
        <w:rPr>
          <w:b/>
        </w:rPr>
        <w:br/>
      </w:r>
      <w:hyperlink r:id="rId16" w:history="1">
        <w:r w:rsidRPr="008C0AE7">
          <w:rPr>
            <w:rStyle w:val="Hyperlink"/>
          </w:rPr>
          <w:t>https://www.oxfordbibliographies.com/abstract/document/obo-9780199766567/obo-9780199766567-0188.xml?rskey=nP8EdO&amp;result=2</w:t>
        </w:r>
      </w:hyperlink>
    </w:p>
    <w:p w:rsidR="0049674C" w:rsidRDefault="0049674C">
      <w:bookmarkStart w:id="0" w:name="_GoBack"/>
      <w:bookmarkEnd w:id="0"/>
    </w:p>
    <w:sectPr w:rsidR="0049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332"/>
    <w:multiLevelType w:val="hybridMultilevel"/>
    <w:tmpl w:val="E1089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BF3954"/>
    <w:multiLevelType w:val="hybridMultilevel"/>
    <w:tmpl w:val="25A0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E1"/>
    <w:rsid w:val="0049674C"/>
    <w:rsid w:val="00C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E1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5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A2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5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A2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E1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5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A2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5E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A2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carbon.com/archaeology.htm" TargetMode="External"/><Relationship Id="rId13" Type="http://schemas.openxmlformats.org/officeDocument/2006/relationships/hyperlink" Target="http://www.oxfordbibliographies.com/view/document/obo-9780199766567/obo-9780199766567-0104.xml?rskey=V6CuB3&amp;result=2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rchaeological.org/" TargetMode="External"/><Relationship Id="rId12" Type="http://schemas.openxmlformats.org/officeDocument/2006/relationships/hyperlink" Target="http://www.oxfordbibliographies.com/view/document/obo-9780199766567/obo-9780199766567-0032.xml?rskey=16ocf1&amp;result=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xfordbibliographies.com/abstract/document/obo-9780199766567/obo-9780199766567-0188.xml?rskey=nP8EdO&amp;result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a.org/education-outreach/teaching-archaeology/archaeology-education-portals" TargetMode="External"/><Relationship Id="rId11" Type="http://schemas.openxmlformats.org/officeDocument/2006/relationships/hyperlink" Target="https://womeninarchaeology.com/2017/03/16/what-is-feministgender-archaeology-a-nutshell-perspecti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xfordbibliographies.com/view/document/obo-9780199766567/obo-9780199766567-0056.xml?rskey=Xxk8Mz&amp;result=100" TargetMode="External"/><Relationship Id="rId10" Type="http://schemas.openxmlformats.org/officeDocument/2006/relationships/hyperlink" Target="https://www.youtube.com/watch?v=aUIgkbExn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x3BqQ44zDE" TargetMode="External"/><Relationship Id="rId14" Type="http://schemas.openxmlformats.org/officeDocument/2006/relationships/hyperlink" Target="http://www.oxfordbibliographies.com/view/document/obo-9780199766567/obo-9780199766567-0073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Suggested Readings</vt:lpstr>
      <vt:lpstr>Web Links</vt:lpstr>
    </vt:vector>
  </TitlesOfParts>
  <Company>Oxford University Press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2019-07-09T18:42:00Z</dcterms:created>
  <dcterms:modified xsi:type="dcterms:W3CDTF">2019-07-09T18:43:00Z</dcterms:modified>
</cp:coreProperties>
</file>