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55" w:rsidRPr="006D70B5" w:rsidRDefault="00752655" w:rsidP="00752655">
      <w:pPr>
        <w:pStyle w:val="Heading1"/>
        <w:rPr>
          <w:rFonts w:eastAsia="Times New Roman"/>
        </w:rPr>
      </w:pPr>
      <w:r w:rsidRPr="00811BEB">
        <w:rPr>
          <w:rFonts w:eastAsia="Times New Roman"/>
        </w:rPr>
        <w:t>Further Reading</w:t>
      </w:r>
    </w:p>
    <w:p w:rsidR="00752655" w:rsidRPr="00811BEB" w:rsidRDefault="00752655" w:rsidP="00752655">
      <w:pPr>
        <w:spacing w:after="0" w:line="240" w:lineRule="auto"/>
        <w:ind w:firstLine="0"/>
        <w:rPr>
          <w:rFonts w:ascii="Calibri" w:eastAsia="Times New Roman" w:hAnsi="Calibri"/>
        </w:rPr>
      </w:pPr>
      <w:proofErr w:type="gramStart"/>
      <w:r w:rsidRPr="00811BEB">
        <w:rPr>
          <w:rFonts w:ascii="Calibri" w:eastAsia="Times New Roman" w:hAnsi="Calibri"/>
        </w:rPr>
        <w:t>Blitz, J. H. 2008.</w:t>
      </w:r>
      <w:proofErr w:type="gramEnd"/>
      <w:r w:rsidRPr="00811BEB">
        <w:rPr>
          <w:rFonts w:ascii="Calibri" w:eastAsia="Times New Roman" w:hAnsi="Calibri"/>
        </w:rPr>
        <w:t xml:space="preserve"> </w:t>
      </w:r>
      <w:proofErr w:type="gramStart"/>
      <w:r w:rsidRPr="00811BEB">
        <w:rPr>
          <w:rFonts w:ascii="Calibri" w:eastAsia="Times New Roman" w:hAnsi="Calibri"/>
          <w:i/>
        </w:rPr>
        <w:t>Moundville</w:t>
      </w:r>
      <w:r w:rsidRPr="00811BEB">
        <w:rPr>
          <w:rFonts w:ascii="Calibri" w:eastAsia="Times New Roman" w:hAnsi="Calibri"/>
        </w:rPr>
        <w:t>.</w:t>
      </w:r>
      <w:proofErr w:type="gramEnd"/>
      <w:r w:rsidRPr="00811BEB">
        <w:rPr>
          <w:rFonts w:ascii="Calibri" w:eastAsia="Times New Roman" w:hAnsi="Calibri"/>
        </w:rPr>
        <w:t xml:space="preserve"> Tuscaloosa, AL: University of Alabama Press.</w:t>
      </w:r>
    </w:p>
    <w:p w:rsidR="00752655" w:rsidRPr="00811BEB" w:rsidRDefault="00752655" w:rsidP="00752655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752655" w:rsidRPr="00811BEB" w:rsidRDefault="00752655" w:rsidP="00752655">
      <w:pPr>
        <w:spacing w:after="0" w:line="240" w:lineRule="auto"/>
        <w:ind w:firstLine="0"/>
        <w:rPr>
          <w:rFonts w:ascii="Calibri" w:eastAsia="Times New Roman" w:hAnsi="Calibri"/>
        </w:rPr>
      </w:pPr>
      <w:proofErr w:type="gramStart"/>
      <w:r w:rsidRPr="00811BEB">
        <w:rPr>
          <w:rFonts w:ascii="Calibri" w:eastAsia="Times New Roman" w:hAnsi="Calibri"/>
        </w:rPr>
        <w:t>Ellerbe, J., and D. M. Greenlee.</w:t>
      </w:r>
      <w:proofErr w:type="gramEnd"/>
      <w:r w:rsidRPr="00811BEB">
        <w:rPr>
          <w:rFonts w:ascii="Calibri" w:eastAsia="Times New Roman" w:hAnsi="Calibri"/>
        </w:rPr>
        <w:t xml:space="preserve"> 2015. </w:t>
      </w:r>
      <w:r w:rsidRPr="00811BEB">
        <w:rPr>
          <w:rFonts w:ascii="Calibri" w:eastAsia="Times New Roman" w:hAnsi="Calibri"/>
          <w:i/>
        </w:rPr>
        <w:t>Poverty Point: Revealing the Forgotten City</w:t>
      </w:r>
      <w:r w:rsidRPr="00811BEB">
        <w:rPr>
          <w:rFonts w:ascii="Calibri" w:eastAsia="Times New Roman" w:hAnsi="Calibri"/>
        </w:rPr>
        <w:t>. Baton Rouge, LA: Louisiana State University Press.</w:t>
      </w:r>
    </w:p>
    <w:p w:rsidR="00752655" w:rsidRPr="00811BEB" w:rsidRDefault="00752655" w:rsidP="00752655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752655" w:rsidRPr="00811BEB" w:rsidRDefault="00752655" w:rsidP="00752655">
      <w:pPr>
        <w:spacing w:after="0" w:line="240" w:lineRule="auto"/>
        <w:ind w:firstLine="0"/>
        <w:rPr>
          <w:rFonts w:ascii="Calibri" w:eastAsia="Times New Roman" w:hAnsi="Calibri"/>
        </w:rPr>
      </w:pPr>
      <w:proofErr w:type="gramStart"/>
      <w:r w:rsidRPr="00811BEB">
        <w:rPr>
          <w:rFonts w:ascii="Calibri" w:eastAsia="Times New Roman" w:hAnsi="Calibri"/>
        </w:rPr>
        <w:t>Feder, K. L. 2014.</w:t>
      </w:r>
      <w:proofErr w:type="gramEnd"/>
      <w:r w:rsidRPr="00811BEB">
        <w:rPr>
          <w:rFonts w:ascii="Calibri" w:eastAsia="Times New Roman" w:hAnsi="Calibri"/>
        </w:rPr>
        <w:t xml:space="preserve"> </w:t>
      </w:r>
      <w:r w:rsidRPr="00811BEB">
        <w:rPr>
          <w:rFonts w:ascii="Calibri" w:eastAsia="Times New Roman" w:hAnsi="Calibri"/>
          <w:i/>
        </w:rPr>
        <w:t>Frauds, Myths, and Mysteries: Science and Pseudoscience in Archaeology</w:t>
      </w:r>
      <w:r w:rsidRPr="00811BEB">
        <w:rPr>
          <w:rFonts w:ascii="Calibri" w:eastAsia="Times New Roman" w:hAnsi="Calibri"/>
        </w:rPr>
        <w:t>. New York: McGraw-Hill.</w:t>
      </w:r>
    </w:p>
    <w:p w:rsidR="00752655" w:rsidRPr="00811BEB" w:rsidRDefault="00752655" w:rsidP="00752655">
      <w:pPr>
        <w:spacing w:after="0" w:line="240" w:lineRule="auto"/>
        <w:ind w:firstLine="0"/>
        <w:rPr>
          <w:rFonts w:ascii="Calibri" w:eastAsia="Times New Roman" w:hAnsi="Calibri"/>
        </w:rPr>
      </w:pPr>
      <w:r w:rsidRPr="00811BEB">
        <w:rPr>
          <w:rFonts w:ascii="Calibri" w:eastAsia="Times New Roman" w:hAnsi="Calibri"/>
        </w:rPr>
        <w:t xml:space="preserve">(Specifically, Chapter 7: “The Myth of the </w:t>
      </w:r>
      <w:proofErr w:type="spellStart"/>
      <w:r w:rsidRPr="00811BEB">
        <w:rPr>
          <w:rFonts w:ascii="Calibri" w:eastAsia="Times New Roman" w:hAnsi="Calibri"/>
        </w:rPr>
        <w:t>Moundbuilders</w:t>
      </w:r>
      <w:proofErr w:type="spellEnd"/>
      <w:r w:rsidRPr="00811BEB">
        <w:rPr>
          <w:rFonts w:ascii="Calibri" w:eastAsia="Times New Roman" w:hAnsi="Calibri"/>
        </w:rPr>
        <w:t>”).</w:t>
      </w:r>
    </w:p>
    <w:p w:rsidR="00752655" w:rsidRPr="00811BEB" w:rsidRDefault="00752655" w:rsidP="00752655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752655" w:rsidRPr="00811BEB" w:rsidRDefault="00752655" w:rsidP="00752655">
      <w:pPr>
        <w:spacing w:after="0" w:line="240" w:lineRule="auto"/>
        <w:ind w:firstLine="0"/>
        <w:rPr>
          <w:rFonts w:ascii="Calibri" w:eastAsia="Times New Roman" w:hAnsi="Calibri"/>
        </w:rPr>
      </w:pPr>
      <w:r w:rsidRPr="00811BEB">
        <w:rPr>
          <w:rFonts w:ascii="Calibri" w:eastAsia="Times New Roman" w:hAnsi="Calibri"/>
        </w:rPr>
        <w:t xml:space="preserve">Gibson, J. L. 2001. </w:t>
      </w:r>
      <w:r w:rsidRPr="00811BEB">
        <w:rPr>
          <w:rFonts w:ascii="Calibri" w:eastAsia="Times New Roman" w:hAnsi="Calibri"/>
          <w:i/>
        </w:rPr>
        <w:t>The Ancient Mounds of Poverty Point: Place of Rings</w:t>
      </w:r>
      <w:r w:rsidRPr="00811BEB">
        <w:rPr>
          <w:rFonts w:ascii="Calibri" w:eastAsia="Times New Roman" w:hAnsi="Calibri"/>
        </w:rPr>
        <w:t>. Gainesville, FL: University Press of Florida.</w:t>
      </w:r>
    </w:p>
    <w:p w:rsidR="00752655" w:rsidRPr="00811BEB" w:rsidRDefault="00752655" w:rsidP="00752655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752655" w:rsidRPr="00811BEB" w:rsidRDefault="00752655" w:rsidP="00752655">
      <w:pPr>
        <w:spacing w:after="0" w:line="240" w:lineRule="auto"/>
        <w:ind w:firstLine="0"/>
        <w:rPr>
          <w:rFonts w:ascii="Calibri" w:eastAsia="Times New Roman" w:hAnsi="Calibri"/>
        </w:rPr>
      </w:pPr>
      <w:proofErr w:type="gramStart"/>
      <w:r w:rsidRPr="00811BEB">
        <w:rPr>
          <w:rFonts w:ascii="Calibri" w:eastAsia="Times New Roman" w:hAnsi="Calibri"/>
        </w:rPr>
        <w:t>King, A. 2002.</w:t>
      </w:r>
      <w:proofErr w:type="gramEnd"/>
      <w:r w:rsidRPr="00811BEB">
        <w:rPr>
          <w:rFonts w:ascii="Calibri" w:eastAsia="Times New Roman" w:hAnsi="Calibri"/>
        </w:rPr>
        <w:t xml:space="preserve"> </w:t>
      </w:r>
      <w:r w:rsidRPr="00811BEB">
        <w:rPr>
          <w:rFonts w:ascii="Calibri" w:eastAsia="Times New Roman" w:hAnsi="Calibri"/>
          <w:i/>
        </w:rPr>
        <w:t>Etowah: The Political History of a Chiefdom Capital</w:t>
      </w:r>
      <w:r w:rsidRPr="00811BEB">
        <w:rPr>
          <w:rFonts w:ascii="Calibri" w:eastAsia="Times New Roman" w:hAnsi="Calibri"/>
        </w:rPr>
        <w:t>. Tuscaloosa, AL: University of Alabama Press.</w:t>
      </w:r>
    </w:p>
    <w:p w:rsidR="00752655" w:rsidRDefault="00752655" w:rsidP="00752655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752655" w:rsidRPr="00811BEB" w:rsidRDefault="00752655" w:rsidP="00752655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r w:rsidRPr="00E02DD9">
        <w:rPr>
          <w:rFonts w:ascii="Calibri" w:eastAsia="Times New Roman" w:hAnsi="Calibri"/>
        </w:rPr>
        <w:t>Lulewicz</w:t>
      </w:r>
      <w:proofErr w:type="spellEnd"/>
      <w:r w:rsidRPr="00E02DD9">
        <w:rPr>
          <w:rFonts w:ascii="Calibri" w:eastAsia="Times New Roman" w:hAnsi="Calibri"/>
        </w:rPr>
        <w:t>, J. and Coker, A.B., 2018. The structure of the Mississippian world: A social network approach to the organization of sociopolitical interactions. </w:t>
      </w:r>
      <w:proofErr w:type="gramStart"/>
      <w:r w:rsidRPr="00E02DD9">
        <w:rPr>
          <w:rFonts w:ascii="Calibri" w:eastAsia="Times New Roman" w:hAnsi="Calibri"/>
          <w:i/>
          <w:iCs/>
        </w:rPr>
        <w:t>Journal of Anthropological Archaeology</w:t>
      </w:r>
      <w:r w:rsidRPr="00E02DD9">
        <w:rPr>
          <w:rFonts w:ascii="Calibri" w:eastAsia="Times New Roman" w:hAnsi="Calibri"/>
        </w:rPr>
        <w:t>, </w:t>
      </w:r>
      <w:r w:rsidRPr="00E02DD9">
        <w:rPr>
          <w:rFonts w:ascii="Calibri" w:eastAsia="Times New Roman" w:hAnsi="Calibri"/>
          <w:i/>
          <w:iCs/>
        </w:rPr>
        <w:t>50</w:t>
      </w:r>
      <w:r w:rsidRPr="00E02DD9">
        <w:rPr>
          <w:rFonts w:ascii="Calibri" w:eastAsia="Times New Roman" w:hAnsi="Calibri"/>
        </w:rPr>
        <w:t>, pp.113-127.</w:t>
      </w:r>
      <w:proofErr w:type="gramEnd"/>
    </w:p>
    <w:p w:rsidR="00752655" w:rsidRPr="00811BEB" w:rsidRDefault="00752655" w:rsidP="00752655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752655" w:rsidRPr="00811BEB" w:rsidRDefault="00752655" w:rsidP="00752655">
      <w:pPr>
        <w:spacing w:after="0" w:line="240" w:lineRule="auto"/>
        <w:ind w:firstLine="0"/>
        <w:rPr>
          <w:rFonts w:ascii="Calibri" w:eastAsia="Times New Roman" w:hAnsi="Calibri"/>
        </w:rPr>
      </w:pPr>
      <w:r w:rsidRPr="00811BEB">
        <w:rPr>
          <w:rFonts w:ascii="Calibri" w:eastAsia="Times New Roman" w:hAnsi="Calibri"/>
        </w:rPr>
        <w:t xml:space="preserve">Milner, G. R. 2004. </w:t>
      </w:r>
      <w:r w:rsidRPr="00811BEB">
        <w:rPr>
          <w:rFonts w:ascii="Calibri" w:eastAsia="Times New Roman" w:hAnsi="Calibri"/>
          <w:i/>
        </w:rPr>
        <w:t xml:space="preserve">The </w:t>
      </w:r>
      <w:proofErr w:type="spellStart"/>
      <w:r w:rsidRPr="00811BEB">
        <w:rPr>
          <w:rFonts w:ascii="Calibri" w:eastAsia="Times New Roman" w:hAnsi="Calibri"/>
          <w:i/>
        </w:rPr>
        <w:t>Moundbuilders</w:t>
      </w:r>
      <w:proofErr w:type="spellEnd"/>
      <w:r w:rsidRPr="00811BEB">
        <w:rPr>
          <w:rFonts w:ascii="Calibri" w:eastAsia="Times New Roman" w:hAnsi="Calibri"/>
          <w:i/>
        </w:rPr>
        <w:t>: Ancient Peoples of Eastern North America</w:t>
      </w:r>
      <w:r w:rsidRPr="00811BEB">
        <w:rPr>
          <w:rFonts w:ascii="Calibri" w:eastAsia="Times New Roman" w:hAnsi="Calibri"/>
        </w:rPr>
        <w:t>. London: Thames &amp; Hudson.</w:t>
      </w:r>
    </w:p>
    <w:p w:rsidR="00752655" w:rsidRPr="00811BEB" w:rsidRDefault="00752655" w:rsidP="00752655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752655" w:rsidRPr="00811BEB" w:rsidRDefault="00752655" w:rsidP="00752655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r w:rsidRPr="00811BEB">
        <w:rPr>
          <w:rFonts w:ascii="Calibri" w:eastAsia="Times New Roman" w:hAnsi="Calibri"/>
        </w:rPr>
        <w:t>Pauketat</w:t>
      </w:r>
      <w:proofErr w:type="spellEnd"/>
      <w:r w:rsidRPr="00811BEB">
        <w:rPr>
          <w:rFonts w:ascii="Calibri" w:eastAsia="Times New Roman" w:hAnsi="Calibri"/>
        </w:rPr>
        <w:t xml:space="preserve">, T. R. 2004. </w:t>
      </w:r>
      <w:proofErr w:type="gramStart"/>
      <w:r w:rsidRPr="00811BEB">
        <w:rPr>
          <w:rFonts w:ascii="Calibri" w:eastAsia="Times New Roman" w:hAnsi="Calibri"/>
          <w:i/>
        </w:rPr>
        <w:t>Ancient Cahokia and the Mississippians</w:t>
      </w:r>
      <w:r w:rsidRPr="00811BEB">
        <w:rPr>
          <w:rFonts w:ascii="Calibri" w:eastAsia="Times New Roman" w:hAnsi="Calibri"/>
        </w:rPr>
        <w:t>.</w:t>
      </w:r>
      <w:proofErr w:type="gramEnd"/>
      <w:r w:rsidRPr="00811BEB">
        <w:rPr>
          <w:rFonts w:ascii="Calibri" w:eastAsia="Times New Roman" w:hAnsi="Calibri"/>
        </w:rPr>
        <w:t xml:space="preserve"> Cambridge: Cambridge University Press.</w:t>
      </w:r>
    </w:p>
    <w:p w:rsidR="00752655" w:rsidRPr="00811BEB" w:rsidRDefault="00752655" w:rsidP="00752655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752655" w:rsidRPr="00811BEB" w:rsidRDefault="00752655" w:rsidP="00752655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r w:rsidRPr="00811BEB">
        <w:rPr>
          <w:rFonts w:ascii="Calibri" w:eastAsia="Times New Roman" w:hAnsi="Calibri"/>
        </w:rPr>
        <w:t>Pauketat</w:t>
      </w:r>
      <w:proofErr w:type="spellEnd"/>
      <w:r w:rsidRPr="00811BEB">
        <w:rPr>
          <w:rFonts w:ascii="Calibri" w:eastAsia="Times New Roman" w:hAnsi="Calibri"/>
        </w:rPr>
        <w:t xml:space="preserve">, T. R. 2009. </w:t>
      </w:r>
      <w:r w:rsidRPr="00811BEB">
        <w:rPr>
          <w:rFonts w:ascii="Calibri" w:eastAsia="Times New Roman" w:hAnsi="Calibri"/>
          <w:i/>
        </w:rPr>
        <w:t>Cahokia: Ancient America’s Great City on the Mississippi</w:t>
      </w:r>
      <w:r w:rsidRPr="00811BEB">
        <w:rPr>
          <w:rFonts w:ascii="Calibri" w:eastAsia="Times New Roman" w:hAnsi="Calibri"/>
        </w:rPr>
        <w:t>. London: Penguin Books.</w:t>
      </w:r>
    </w:p>
    <w:p w:rsidR="00752655" w:rsidRPr="00811BEB" w:rsidRDefault="00752655" w:rsidP="00752655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752655" w:rsidRPr="00811BEB" w:rsidRDefault="00752655" w:rsidP="00752655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r w:rsidRPr="00811BEB">
        <w:rPr>
          <w:rFonts w:ascii="Calibri" w:eastAsia="Times New Roman" w:hAnsi="Calibri"/>
        </w:rPr>
        <w:t>Sassaman</w:t>
      </w:r>
      <w:proofErr w:type="spellEnd"/>
      <w:r w:rsidRPr="00811BEB">
        <w:rPr>
          <w:rFonts w:ascii="Calibri" w:eastAsia="Times New Roman" w:hAnsi="Calibri"/>
        </w:rPr>
        <w:t xml:space="preserve">, K. E. 2015. </w:t>
      </w:r>
      <w:proofErr w:type="gramStart"/>
      <w:r w:rsidRPr="00811BEB">
        <w:rPr>
          <w:rFonts w:ascii="Calibri" w:eastAsia="Times New Roman" w:hAnsi="Calibri"/>
          <w:i/>
        </w:rPr>
        <w:t>The Eastern Archaic, Historicized</w:t>
      </w:r>
      <w:r w:rsidRPr="00811BEB">
        <w:rPr>
          <w:rFonts w:ascii="Calibri" w:eastAsia="Times New Roman" w:hAnsi="Calibri"/>
        </w:rPr>
        <w:t>.</w:t>
      </w:r>
      <w:proofErr w:type="gramEnd"/>
      <w:r w:rsidRPr="00811BEB">
        <w:rPr>
          <w:rFonts w:ascii="Calibri" w:eastAsia="Times New Roman" w:hAnsi="Calibri"/>
        </w:rPr>
        <w:t xml:space="preserve"> Lanham, MD: </w:t>
      </w:r>
      <w:proofErr w:type="spellStart"/>
      <w:r w:rsidRPr="00811BEB">
        <w:rPr>
          <w:rFonts w:ascii="Calibri" w:eastAsia="Times New Roman" w:hAnsi="Calibri"/>
        </w:rPr>
        <w:t>Rowman</w:t>
      </w:r>
      <w:proofErr w:type="spellEnd"/>
      <w:r w:rsidRPr="00811BEB">
        <w:rPr>
          <w:rFonts w:ascii="Calibri" w:eastAsia="Times New Roman" w:hAnsi="Calibri"/>
        </w:rPr>
        <w:t xml:space="preserve"> &amp; Littlefield Publishers.</w:t>
      </w:r>
    </w:p>
    <w:p w:rsidR="00752655" w:rsidRPr="00811BEB" w:rsidRDefault="00752655" w:rsidP="00752655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752655" w:rsidRPr="00811BEB" w:rsidRDefault="00752655" w:rsidP="00752655">
      <w:pPr>
        <w:spacing w:after="0" w:line="240" w:lineRule="auto"/>
        <w:ind w:firstLine="0"/>
        <w:rPr>
          <w:rFonts w:ascii="Calibri" w:eastAsia="Times New Roman" w:hAnsi="Calibri"/>
        </w:rPr>
      </w:pPr>
      <w:proofErr w:type="gramStart"/>
      <w:r w:rsidRPr="00811BEB">
        <w:rPr>
          <w:rFonts w:ascii="Calibri" w:eastAsia="Times New Roman" w:hAnsi="Calibri"/>
        </w:rPr>
        <w:t>Thompson, V. D., and C. F. T. Andrus.</w:t>
      </w:r>
      <w:proofErr w:type="gramEnd"/>
      <w:r w:rsidRPr="00811BEB">
        <w:rPr>
          <w:rFonts w:ascii="Calibri" w:eastAsia="Times New Roman" w:hAnsi="Calibri"/>
        </w:rPr>
        <w:t xml:space="preserve"> 2011. Evaluating Mobility, Monumentality, and Feasting at the </w:t>
      </w:r>
      <w:proofErr w:type="spellStart"/>
      <w:r w:rsidRPr="00811BEB">
        <w:rPr>
          <w:rFonts w:ascii="Calibri" w:eastAsia="Times New Roman" w:hAnsi="Calibri"/>
        </w:rPr>
        <w:t>Sapelo</w:t>
      </w:r>
      <w:proofErr w:type="spellEnd"/>
      <w:r w:rsidRPr="00811BEB">
        <w:rPr>
          <w:rFonts w:ascii="Calibri" w:eastAsia="Times New Roman" w:hAnsi="Calibri"/>
        </w:rPr>
        <w:t xml:space="preserve"> Island Shell Ring Complex. </w:t>
      </w:r>
      <w:r w:rsidRPr="00811BEB">
        <w:rPr>
          <w:rFonts w:ascii="Calibri" w:eastAsia="Times New Roman" w:hAnsi="Calibri"/>
          <w:i/>
        </w:rPr>
        <w:t xml:space="preserve">American Antiquity </w:t>
      </w:r>
      <w:r w:rsidRPr="00811BEB">
        <w:rPr>
          <w:rFonts w:ascii="Calibri" w:eastAsia="Times New Roman" w:hAnsi="Calibri"/>
        </w:rPr>
        <w:t>76(2): 315–343.33</w:t>
      </w:r>
    </w:p>
    <w:p w:rsidR="00752655" w:rsidRPr="00811BEB" w:rsidRDefault="00752655" w:rsidP="00752655">
      <w:pPr>
        <w:spacing w:after="0" w:line="240" w:lineRule="auto"/>
        <w:ind w:firstLine="0"/>
        <w:rPr>
          <w:rFonts w:ascii="Calibri" w:eastAsia="Times New Roman" w:hAnsi="Calibri"/>
          <w:b/>
          <w:sz w:val="28"/>
          <w:szCs w:val="28"/>
        </w:rPr>
      </w:pPr>
    </w:p>
    <w:p w:rsidR="00752655" w:rsidRPr="00811BEB" w:rsidRDefault="00752655" w:rsidP="00752655">
      <w:pPr>
        <w:pStyle w:val="Heading1"/>
        <w:rPr>
          <w:rFonts w:eastAsia="Times New Roman"/>
        </w:rPr>
      </w:pPr>
      <w:r w:rsidRPr="00811BEB">
        <w:rPr>
          <w:rFonts w:eastAsia="Times New Roman"/>
        </w:rPr>
        <w:t>Web Links</w:t>
      </w:r>
    </w:p>
    <w:p w:rsidR="00752655" w:rsidRDefault="00752655" w:rsidP="00752655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752655" w:rsidRDefault="00752655" w:rsidP="00752655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752655" w:rsidRPr="00811BEB" w:rsidRDefault="00752655" w:rsidP="00752655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752655" w:rsidRPr="00501B72" w:rsidRDefault="00752655" w:rsidP="0075265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Cs/>
        </w:rPr>
        <w:t>Ancient America Podcast: Moundville; “</w:t>
      </w:r>
      <w:r w:rsidRPr="00501B72">
        <w:rPr>
          <w:rFonts w:ascii="Calibri" w:eastAsia="Times New Roman" w:hAnsi="Calibri"/>
          <w:bCs/>
        </w:rPr>
        <w:t>On today's episode Kenneth Feder continues the series based on his most recent book, "Ancient America: 50 Archaeological Sites You Should See For Yourself", with Moundville.</w:t>
      </w:r>
      <w:r>
        <w:rPr>
          <w:rFonts w:ascii="Calibri" w:eastAsia="Times New Roman" w:hAnsi="Calibri"/>
          <w:bCs/>
        </w:rPr>
        <w:t>”</w:t>
      </w:r>
      <w:r w:rsidRPr="00501B72">
        <w:t xml:space="preserve"> </w:t>
      </w:r>
      <w:hyperlink r:id="rId6" w:history="1">
        <w:r>
          <w:rPr>
            <w:rStyle w:val="Hyperlink"/>
          </w:rPr>
          <w:t>https://www.archaeologypodcastnetwork.com/arch365/187</w:t>
        </w:r>
      </w:hyperlink>
    </w:p>
    <w:p w:rsidR="00752655" w:rsidRPr="00501B72" w:rsidRDefault="00752655" w:rsidP="00752655">
      <w:pPr>
        <w:spacing w:after="0" w:line="240" w:lineRule="auto"/>
        <w:rPr>
          <w:rFonts w:ascii="Calibri" w:eastAsia="Times New Roman" w:hAnsi="Calibri"/>
          <w:b/>
        </w:rPr>
      </w:pPr>
    </w:p>
    <w:p w:rsidR="00752655" w:rsidRPr="00501B72" w:rsidRDefault="00752655" w:rsidP="0075265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Cs/>
        </w:rPr>
        <w:t xml:space="preserve">History </w:t>
      </w:r>
      <w:proofErr w:type="spellStart"/>
      <w:r>
        <w:rPr>
          <w:rFonts w:ascii="Calibri" w:eastAsia="Times New Roman" w:hAnsi="Calibri"/>
          <w:bCs/>
        </w:rPr>
        <w:t>Fangirl</w:t>
      </w:r>
      <w:proofErr w:type="spellEnd"/>
      <w:r>
        <w:rPr>
          <w:rFonts w:ascii="Calibri" w:eastAsia="Times New Roman" w:hAnsi="Calibri"/>
          <w:bCs/>
        </w:rPr>
        <w:t xml:space="preserve"> Podcast: The Lost City of Cahokia; “</w:t>
      </w:r>
      <w:r w:rsidRPr="00501B72">
        <w:rPr>
          <w:rFonts w:ascii="Calibri" w:eastAsia="Times New Roman" w:hAnsi="Calibri"/>
          <w:bCs/>
        </w:rPr>
        <w:t xml:space="preserve">Who were the people who lived there? What have archaeologists discovered about their culture? To answer these questions, I chatted with Bill </w:t>
      </w:r>
      <w:proofErr w:type="spellStart"/>
      <w:r w:rsidRPr="00501B72">
        <w:rPr>
          <w:rFonts w:ascii="Calibri" w:eastAsia="Times New Roman" w:hAnsi="Calibri"/>
          <w:bCs/>
        </w:rPr>
        <w:t>Iseminger</w:t>
      </w:r>
      <w:proofErr w:type="spellEnd"/>
      <w:r w:rsidRPr="00501B72">
        <w:rPr>
          <w:rFonts w:ascii="Calibri" w:eastAsia="Times New Roman" w:hAnsi="Calibri"/>
          <w:bCs/>
        </w:rPr>
        <w:t>, assistant site manager at Cahokia Mounds and the man who literally wrote the book on the historical site.</w:t>
      </w:r>
      <w:r>
        <w:rPr>
          <w:rFonts w:ascii="Calibri" w:eastAsia="Times New Roman" w:hAnsi="Calibri"/>
          <w:bCs/>
        </w:rPr>
        <w:t xml:space="preserve">” </w:t>
      </w:r>
      <w:hyperlink r:id="rId7" w:history="1">
        <w:r>
          <w:rPr>
            <w:rStyle w:val="Hyperlink"/>
          </w:rPr>
          <w:t>https://player.fm/series/the-history-fangirl-podcast/the-lost-city-of-cahokia</w:t>
        </w:r>
      </w:hyperlink>
      <w:r>
        <w:rPr>
          <w:rFonts w:ascii="Calibri" w:eastAsia="Times New Roman" w:hAnsi="Calibri"/>
          <w:b/>
        </w:rPr>
        <w:br/>
      </w:r>
    </w:p>
    <w:p w:rsidR="00752655" w:rsidRPr="00501B72" w:rsidRDefault="00752655" w:rsidP="0075265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/>
          <w:b/>
        </w:rPr>
      </w:pPr>
      <w:r w:rsidRPr="00501B72">
        <w:rPr>
          <w:rFonts w:ascii="Calibri" w:eastAsia="Times New Roman" w:hAnsi="Calibri"/>
        </w:rPr>
        <w:t xml:space="preserve">Poverty Point National Monument, Louisiana: </w:t>
      </w:r>
      <w:hyperlink r:id="rId8" w:history="1">
        <w:r w:rsidRPr="00AA5BAF">
          <w:rPr>
            <w:rStyle w:val="Hyperlink"/>
            <w:rFonts w:ascii="Calibri" w:eastAsia="Times New Roman" w:hAnsi="Calibri"/>
            <w:b/>
          </w:rPr>
          <w:t>http://www.nps.gov/popo/index.htm</w:t>
        </w:r>
      </w:hyperlink>
      <w:r>
        <w:rPr>
          <w:rFonts w:ascii="Calibri" w:eastAsia="Times New Roman" w:hAnsi="Calibri"/>
          <w:b/>
        </w:rPr>
        <w:t xml:space="preserve"> </w:t>
      </w:r>
    </w:p>
    <w:p w:rsidR="00752655" w:rsidRPr="00811BEB" w:rsidRDefault="00752655" w:rsidP="00752655">
      <w:pPr>
        <w:spacing w:after="0" w:line="240" w:lineRule="auto"/>
        <w:ind w:firstLine="0"/>
        <w:rPr>
          <w:rFonts w:ascii="Calibri" w:eastAsia="Times New Roman" w:hAnsi="Calibri"/>
          <w:b/>
        </w:rPr>
      </w:pPr>
    </w:p>
    <w:p w:rsidR="00752655" w:rsidRPr="00501B72" w:rsidRDefault="00752655" w:rsidP="0075265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/>
        </w:rPr>
      </w:pPr>
      <w:r w:rsidRPr="00501B72">
        <w:rPr>
          <w:rFonts w:ascii="Calibri" w:eastAsia="Times New Roman" w:hAnsi="Calibri"/>
        </w:rPr>
        <w:t xml:space="preserve">New Georgia Encyclopedia—Coastal Shell Rings: </w:t>
      </w:r>
      <w:hyperlink r:id="rId9" w:history="1">
        <w:r w:rsidRPr="00AA5BAF">
          <w:rPr>
            <w:rStyle w:val="Hyperlink"/>
            <w:rFonts w:ascii="Calibri" w:eastAsia="Times New Roman" w:hAnsi="Calibri"/>
            <w:b/>
          </w:rPr>
          <w:t>http://www.georgiaencyclopedia.org/articles/history-archaeology/coastal-shell-rings</w:t>
        </w:r>
      </w:hyperlink>
      <w:r>
        <w:rPr>
          <w:rFonts w:ascii="Calibri" w:eastAsia="Times New Roman" w:hAnsi="Calibri"/>
          <w:b/>
        </w:rPr>
        <w:t xml:space="preserve"> </w:t>
      </w:r>
    </w:p>
    <w:p w:rsidR="00752655" w:rsidRPr="00811BEB" w:rsidRDefault="00752655" w:rsidP="00752655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752655" w:rsidRPr="00501B72" w:rsidRDefault="00752655" w:rsidP="0075265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/>
          <w:b/>
        </w:rPr>
      </w:pPr>
      <w:r w:rsidRPr="00501B72">
        <w:rPr>
          <w:rFonts w:ascii="Calibri" w:eastAsia="Times New Roman" w:hAnsi="Calibri"/>
        </w:rPr>
        <w:t>Ohio History Central—</w:t>
      </w:r>
      <w:proofErr w:type="spellStart"/>
      <w:r w:rsidRPr="00501B72">
        <w:rPr>
          <w:rFonts w:ascii="Calibri" w:eastAsia="Times New Roman" w:hAnsi="Calibri"/>
        </w:rPr>
        <w:t>Adena</w:t>
      </w:r>
      <w:proofErr w:type="spellEnd"/>
      <w:r w:rsidRPr="00501B72">
        <w:rPr>
          <w:rFonts w:ascii="Calibri" w:eastAsia="Times New Roman" w:hAnsi="Calibri"/>
        </w:rPr>
        <w:t xml:space="preserve"> Culture: </w:t>
      </w:r>
      <w:hyperlink r:id="rId10" w:history="1">
        <w:r w:rsidRPr="00AA5BAF">
          <w:rPr>
            <w:rStyle w:val="Hyperlink"/>
            <w:rFonts w:ascii="Calibri" w:eastAsia="Times New Roman" w:hAnsi="Calibri"/>
            <w:b/>
          </w:rPr>
          <w:t>http://www.ohiohistorycentral.org/w/Adena_Culture?rec=1287</w:t>
        </w:r>
      </w:hyperlink>
      <w:r>
        <w:rPr>
          <w:rFonts w:ascii="Calibri" w:eastAsia="Times New Roman" w:hAnsi="Calibri"/>
          <w:b/>
        </w:rPr>
        <w:t xml:space="preserve"> </w:t>
      </w:r>
    </w:p>
    <w:p w:rsidR="00752655" w:rsidRPr="00811BEB" w:rsidRDefault="00752655" w:rsidP="00752655">
      <w:pPr>
        <w:spacing w:after="0" w:line="240" w:lineRule="auto"/>
        <w:ind w:firstLine="0"/>
        <w:rPr>
          <w:rFonts w:ascii="Calibri" w:eastAsia="Times New Roman" w:hAnsi="Calibri"/>
          <w:b/>
        </w:rPr>
      </w:pPr>
    </w:p>
    <w:p w:rsidR="00752655" w:rsidRPr="00501B72" w:rsidRDefault="00752655" w:rsidP="0075265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/>
          <w:b/>
        </w:rPr>
      </w:pPr>
      <w:r w:rsidRPr="00501B72">
        <w:rPr>
          <w:rFonts w:ascii="Calibri" w:eastAsia="Times New Roman" w:hAnsi="Calibri"/>
        </w:rPr>
        <w:t xml:space="preserve">Hopewell Culture National Historical Park: </w:t>
      </w:r>
      <w:hyperlink r:id="rId11" w:history="1">
        <w:r w:rsidRPr="00AA5BAF">
          <w:rPr>
            <w:rStyle w:val="Hyperlink"/>
            <w:rFonts w:ascii="Calibri" w:eastAsia="Times New Roman" w:hAnsi="Calibri"/>
            <w:b/>
          </w:rPr>
          <w:t>http://www.nps.gov/hocu/learn/historyculture/index.htm</w:t>
        </w:r>
      </w:hyperlink>
      <w:r>
        <w:rPr>
          <w:rFonts w:ascii="Calibri" w:eastAsia="Times New Roman" w:hAnsi="Calibri"/>
          <w:b/>
        </w:rPr>
        <w:t xml:space="preserve"> </w:t>
      </w:r>
    </w:p>
    <w:p w:rsidR="00752655" w:rsidRPr="00811BEB" w:rsidRDefault="00752655" w:rsidP="00752655">
      <w:pPr>
        <w:spacing w:after="0" w:line="240" w:lineRule="auto"/>
        <w:ind w:firstLine="0"/>
        <w:rPr>
          <w:rFonts w:ascii="Calibri" w:eastAsia="Times New Roman" w:hAnsi="Calibri"/>
          <w:b/>
        </w:rPr>
      </w:pPr>
    </w:p>
    <w:p w:rsidR="00752655" w:rsidRPr="00501B72" w:rsidRDefault="00752655" w:rsidP="0075265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/>
          <w:b/>
        </w:rPr>
      </w:pPr>
      <w:r w:rsidRPr="00501B72">
        <w:rPr>
          <w:rFonts w:ascii="Calibri" w:eastAsia="Times New Roman" w:hAnsi="Calibri"/>
        </w:rPr>
        <w:t xml:space="preserve">Cahokia Mounds State Historic Site: </w:t>
      </w:r>
      <w:hyperlink r:id="rId12" w:history="1">
        <w:r w:rsidRPr="00AA5BAF">
          <w:rPr>
            <w:rStyle w:val="Hyperlink"/>
            <w:rFonts w:ascii="Calibri" w:eastAsia="Times New Roman" w:hAnsi="Calibri"/>
            <w:b/>
          </w:rPr>
          <w:t>http://cahokiamounds.org/</w:t>
        </w:r>
      </w:hyperlink>
      <w:r>
        <w:rPr>
          <w:rFonts w:ascii="Calibri" w:eastAsia="Times New Roman" w:hAnsi="Calibri"/>
          <w:b/>
        </w:rPr>
        <w:t xml:space="preserve"> </w:t>
      </w:r>
    </w:p>
    <w:p w:rsidR="00752655" w:rsidRPr="00811BEB" w:rsidRDefault="00752655" w:rsidP="00752655">
      <w:pPr>
        <w:spacing w:after="0" w:line="240" w:lineRule="auto"/>
        <w:ind w:firstLine="0"/>
        <w:rPr>
          <w:rFonts w:ascii="Calibri" w:eastAsia="Times New Roman" w:hAnsi="Calibri"/>
          <w:b/>
        </w:rPr>
      </w:pPr>
    </w:p>
    <w:p w:rsidR="00752655" w:rsidRPr="00501B72" w:rsidRDefault="00752655" w:rsidP="0075265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/>
          <w:b/>
        </w:rPr>
      </w:pPr>
      <w:r w:rsidRPr="00501B72">
        <w:rPr>
          <w:rFonts w:ascii="Calibri" w:eastAsia="Times New Roman" w:hAnsi="Calibri"/>
        </w:rPr>
        <w:t xml:space="preserve">UNESCO World Heritage List—Cahokia: </w:t>
      </w:r>
      <w:hyperlink r:id="rId13" w:history="1">
        <w:r w:rsidRPr="00AA5BAF">
          <w:rPr>
            <w:rStyle w:val="Hyperlink"/>
            <w:rFonts w:ascii="Calibri" w:eastAsia="Times New Roman" w:hAnsi="Calibri"/>
            <w:b/>
          </w:rPr>
          <w:t>http://whc.unesco.org/en/list/198</w:t>
        </w:r>
      </w:hyperlink>
      <w:r>
        <w:rPr>
          <w:rFonts w:ascii="Calibri" w:eastAsia="Times New Roman" w:hAnsi="Calibri"/>
          <w:b/>
        </w:rPr>
        <w:t xml:space="preserve"> </w:t>
      </w:r>
    </w:p>
    <w:p w:rsidR="00752655" w:rsidRPr="00811BEB" w:rsidRDefault="00752655" w:rsidP="00752655">
      <w:pPr>
        <w:spacing w:after="0" w:line="240" w:lineRule="auto"/>
        <w:ind w:firstLine="0"/>
        <w:rPr>
          <w:rFonts w:ascii="Calibri" w:eastAsia="Times New Roman" w:hAnsi="Calibri"/>
          <w:b/>
        </w:rPr>
      </w:pPr>
    </w:p>
    <w:p w:rsidR="00752655" w:rsidRPr="00501B72" w:rsidRDefault="00752655" w:rsidP="0075265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/>
        </w:rPr>
      </w:pPr>
      <w:r w:rsidRPr="00501B72">
        <w:rPr>
          <w:rFonts w:ascii="Calibri" w:eastAsia="Times New Roman" w:hAnsi="Calibri"/>
        </w:rPr>
        <w:t xml:space="preserve">Moundville Archaeological Park: </w:t>
      </w:r>
      <w:hyperlink r:id="rId14" w:history="1">
        <w:r w:rsidRPr="00AA5BAF">
          <w:rPr>
            <w:rStyle w:val="Hyperlink"/>
            <w:rFonts w:ascii="Calibri" w:eastAsia="Times New Roman" w:hAnsi="Calibri"/>
            <w:b/>
          </w:rPr>
          <w:t>http://moundville.ua.edu/</w:t>
        </w:r>
      </w:hyperlink>
      <w:r>
        <w:rPr>
          <w:rFonts w:ascii="Calibri" w:eastAsia="Times New Roman" w:hAnsi="Calibri"/>
          <w:b/>
        </w:rPr>
        <w:t xml:space="preserve"> </w:t>
      </w:r>
    </w:p>
    <w:p w:rsidR="00752655" w:rsidRPr="00811BEB" w:rsidRDefault="00752655" w:rsidP="00752655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FA3C55" w:rsidRDefault="00FA3C55">
      <w:bookmarkStart w:id="0" w:name="_GoBack"/>
      <w:bookmarkEnd w:id="0"/>
    </w:p>
    <w:sectPr w:rsidR="00FA3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70E5D"/>
    <w:multiLevelType w:val="hybridMultilevel"/>
    <w:tmpl w:val="783E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55"/>
    <w:rsid w:val="00752655"/>
    <w:rsid w:val="00FA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55"/>
    <w:pPr>
      <w:spacing w:after="160" w:line="480" w:lineRule="auto"/>
      <w:ind w:firstLine="360"/>
    </w:pPr>
    <w:rPr>
      <w:rFonts w:eastAsiaTheme="minorEastAs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6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65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7526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6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55"/>
    <w:pPr>
      <w:spacing w:after="160" w:line="480" w:lineRule="auto"/>
      <w:ind w:firstLine="360"/>
    </w:pPr>
    <w:rPr>
      <w:rFonts w:eastAsiaTheme="minorEastAs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6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65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7526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6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s.gov/popo/index.htm" TargetMode="External"/><Relationship Id="rId13" Type="http://schemas.openxmlformats.org/officeDocument/2006/relationships/hyperlink" Target="http://whc.unesco.org/en/list/19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ayer.fm/series/the-history-fangirl-podcast/the-lost-city-of-cahokia" TargetMode="External"/><Relationship Id="rId12" Type="http://schemas.openxmlformats.org/officeDocument/2006/relationships/hyperlink" Target="http://cahokiamounds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chaeologypodcastnetwork.com/arch365/187" TargetMode="External"/><Relationship Id="rId11" Type="http://schemas.openxmlformats.org/officeDocument/2006/relationships/hyperlink" Target="http://www.nps.gov/hocu/learn/historyculture/index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hiohistorycentral.org/w/Adena_Culture?rec=12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orgiaencyclopedia.org/articles/history-archaeology/coastal-shell-rings" TargetMode="External"/><Relationship Id="rId14" Type="http://schemas.openxmlformats.org/officeDocument/2006/relationships/hyperlink" Target="http://moundville.ua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Further Reading</vt:lpstr>
      <vt:lpstr>Web Links</vt:lpstr>
    </vt:vector>
  </TitlesOfParts>
  <Company>Oxford University Press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Grace</dc:creator>
  <cp:lastModifiedBy>LI, Grace</cp:lastModifiedBy>
  <cp:revision>1</cp:revision>
  <dcterms:created xsi:type="dcterms:W3CDTF">2019-07-09T20:36:00Z</dcterms:created>
  <dcterms:modified xsi:type="dcterms:W3CDTF">2019-07-09T20:36:00Z</dcterms:modified>
</cp:coreProperties>
</file>