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67" w:rsidRDefault="00813867">
      <w:pPr>
        <w:rPr>
          <w:rFonts w:ascii="HelveticaNeueLTStd-Bd" w:hAnsi="HelveticaNeueLTStd-Bd" w:cs="HelveticaNeueLTStd-Bd"/>
          <w:color w:val="244584"/>
          <w:sz w:val="32"/>
          <w:szCs w:val="28"/>
        </w:rPr>
      </w:pPr>
      <w:r>
        <w:rPr>
          <w:rFonts w:ascii="HelveticaNeueLTStd-Bd" w:hAnsi="HelveticaNeueLTStd-Bd" w:cs="HelveticaNeueLTStd-Bd"/>
          <w:color w:val="244584"/>
          <w:sz w:val="32"/>
          <w:szCs w:val="28"/>
        </w:rPr>
        <w:t>Chapter 8</w:t>
      </w:r>
    </w:p>
    <w:p w:rsid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To consolidate your learning, the key points from this chapter are summarized here:</w:t>
      </w:r>
    </w:p>
    <w:p w:rsidR="00C549D8" w:rsidRPr="00C549D8" w:rsidRDefault="00C549D8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5"/>
          <w:szCs w:val="17"/>
        </w:rPr>
      </w:pPr>
    </w:p>
    <w:p w:rsidR="00C549D8" w:rsidRPr="00C549D8" w:rsidRDefault="00C549D8" w:rsidP="00C549D8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C549D8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C549D8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C549D8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Explain the different levels of a proposition.</w:t>
      </w:r>
    </w:p>
    <w:p w:rsidR="00C549D8" w:rsidRDefault="00C549D8" w:rsidP="00C549D8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C549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 proposition encompasses all the tangible and intangible attributes related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not only to physical goods, but </w:t>
      </w:r>
      <w:r w:rsidRPr="00C549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also to services, ideas, people, places, experiences, and even a mix of these various elements. Anyth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ing that </w:t>
      </w:r>
      <w:r w:rsidRPr="00C549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can be offered for use and consumption in exchange for money or some oth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er form of value is referred to </w:t>
      </w:r>
      <w:r w:rsidRPr="00C549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as a proposition. Unlike products, services are considered to be processe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s. Propositions encompass three </w:t>
      </w:r>
      <w:r w:rsidRPr="00C549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levels: the core proposition, consisting of the real core benefit or service (for example bot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tled water is </w:t>
      </w:r>
      <w:proofErr w:type="spellStart"/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thirstquenching</w:t>
      </w:r>
      <w:proofErr w:type="spellEnd"/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); </w:t>
      </w:r>
      <w:r w:rsidRPr="00C549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 embodied proposition, consisting of the physical good or delivered service that provides the</w:t>
      </w:r>
      <w:r w:rsidRPr="00C549D8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expected benefit (for example the packaging); and the augmented proposition, consisting of the embodied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offering plus all those other factors that are necessary to support the purchase and any post-purchase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activities (for example the exclusivity associated with Voss bottled water and its Norwegian heritage).</w:t>
      </w:r>
    </w:p>
    <w:p w:rsidR="00C549D8" w:rsidRPr="00C549D8" w:rsidRDefault="00C549D8" w:rsidP="00C549D8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C549D8" w:rsidRPr="00C549D8" w:rsidRDefault="00C549D8" w:rsidP="00C549D8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952973"/>
          <w:sz w:val="21"/>
          <w:szCs w:val="17"/>
        </w:rPr>
      </w:pPr>
      <w:r w:rsidRPr="00C549D8">
        <w:rPr>
          <w:rFonts w:ascii="ZapfDingbatsStd" w:eastAsia="ZapfDingbatsStd" w:hAnsi="HelveticaNeueLTStd-Lt" w:cs="ZapfDingbatsStd" w:hint="eastAsia"/>
          <w:color w:val="952973"/>
          <w:sz w:val="18"/>
          <w:szCs w:val="14"/>
        </w:rPr>
        <w:t>■</w:t>
      </w:r>
      <w:r w:rsidRPr="00C549D8">
        <w:rPr>
          <w:rFonts w:ascii="ZapfDingbatsStd" w:eastAsia="ZapfDingbatsStd" w:hAnsi="HelveticaNeueLTStd-Lt" w:cs="ZapfDingbatsStd"/>
          <w:color w:val="952973"/>
          <w:sz w:val="18"/>
          <w:szCs w:val="14"/>
        </w:rPr>
        <w:t xml:space="preserve"> </w:t>
      </w:r>
      <w:r w:rsidRPr="00C549D8">
        <w:rPr>
          <w:rFonts w:ascii="HelveticaNeueLTStd-Md" w:hAnsi="HelveticaNeueLTStd-Md" w:cs="HelveticaNeueLTStd-Md"/>
          <w:color w:val="952973"/>
          <w:sz w:val="21"/>
          <w:szCs w:val="17"/>
        </w:rPr>
        <w:t xml:space="preserve">Identify and describe the various types of physical proposition </w:t>
      </w:r>
      <w:r>
        <w:rPr>
          <w:rFonts w:ascii="HelveticaNeueLTStd-Md" w:hAnsi="HelveticaNeueLTStd-Md" w:cs="HelveticaNeueLTStd-Md"/>
          <w:color w:val="952973"/>
          <w:sz w:val="21"/>
          <w:szCs w:val="17"/>
        </w:rPr>
        <w:t xml:space="preserve">and explain particular concepts </w:t>
      </w:r>
      <w:r w:rsidRPr="00C549D8">
        <w:rPr>
          <w:rFonts w:ascii="HelveticaNeueLTStd-Md" w:hAnsi="HelveticaNeueLTStd-Md" w:cs="HelveticaNeueLTStd-Md"/>
          <w:color w:val="952973"/>
          <w:sz w:val="21"/>
          <w:szCs w:val="17"/>
        </w:rPr>
        <w:t>relating to the management of products, including the product life cycle.</w:t>
      </w:r>
    </w:p>
    <w:p w:rsidR="00C549D8" w:rsidRDefault="00C549D8" w:rsidP="00C549D8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Consumer and business products are classified in different ways, but both cla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ssifications are related to the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way in which customers use them. Consumer products are bought to sat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isfy personal and family needs,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and industrial and business products are bought either as a part of the business’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s operations or to make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other products for resale. To meet the needs of different target markets, m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ost organizations offer a range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of products and services, which are grouped together in terms of product 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lines and product mix. Products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are thought to move through a sequential pattern of development, referred t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o as the product life cycle. It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consists of five distinct stages: development; birth; growth; maturity; and decline. Eac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h stage of the cycle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represents a different set of market circumstances and customer expect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ations that need to be met with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different strategies.</w:t>
      </w:r>
    </w:p>
    <w:p w:rsidR="00C549D8" w:rsidRPr="00C549D8" w:rsidRDefault="00C549D8" w:rsidP="00C549D8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</w:p>
    <w:p w:rsidR="00C549D8" w:rsidRPr="00C549D8" w:rsidRDefault="00C549D8" w:rsidP="00C549D8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952973"/>
          <w:sz w:val="21"/>
          <w:szCs w:val="17"/>
        </w:rPr>
      </w:pPr>
      <w:r w:rsidRPr="00C549D8">
        <w:rPr>
          <w:rFonts w:ascii="ZapfDingbatsStd" w:eastAsia="ZapfDingbatsStd" w:hAnsi="HelveticaNeueLTStd-Lt" w:cs="ZapfDingbatsStd" w:hint="eastAsia"/>
          <w:color w:val="952973"/>
          <w:sz w:val="18"/>
          <w:szCs w:val="14"/>
        </w:rPr>
        <w:t>■</w:t>
      </w:r>
      <w:r w:rsidRPr="00C549D8">
        <w:rPr>
          <w:rFonts w:ascii="ZapfDingbatsStd" w:eastAsia="ZapfDingbatsStd" w:hAnsi="HelveticaNeueLTStd-Lt" w:cs="ZapfDingbatsStd"/>
          <w:color w:val="952973"/>
          <w:sz w:val="18"/>
          <w:szCs w:val="14"/>
        </w:rPr>
        <w:t xml:space="preserve"> </w:t>
      </w:r>
      <w:proofErr w:type="gramStart"/>
      <w:r w:rsidRPr="00C549D8">
        <w:rPr>
          <w:rFonts w:ascii="HelveticaNeueLTStd-Md" w:hAnsi="HelveticaNeueLTStd-Md" w:cs="HelveticaNeueLTStd-Md"/>
          <w:color w:val="952973"/>
          <w:sz w:val="21"/>
          <w:szCs w:val="17"/>
        </w:rPr>
        <w:t>Explain</w:t>
      </w:r>
      <w:proofErr w:type="gramEnd"/>
      <w:r w:rsidRPr="00C549D8">
        <w:rPr>
          <w:rFonts w:ascii="HelveticaNeueLTStd-Md" w:hAnsi="HelveticaNeueLTStd-Md" w:cs="HelveticaNeueLTStd-Md"/>
          <w:color w:val="952973"/>
          <w:sz w:val="21"/>
          <w:szCs w:val="17"/>
        </w:rPr>
        <w:t xml:space="preserve"> the relationship between product and service offerings, and describe the product–</w:t>
      </w:r>
      <w:r>
        <w:rPr>
          <w:rFonts w:ascii="HelveticaNeueLTStd-Md" w:hAnsi="HelveticaNeueLTStd-Md" w:cs="HelveticaNeueLTStd-Md"/>
          <w:color w:val="952973"/>
          <w:sz w:val="21"/>
          <w:szCs w:val="17"/>
        </w:rPr>
        <w:t xml:space="preserve">service </w:t>
      </w:r>
      <w:r w:rsidRPr="00C549D8">
        <w:rPr>
          <w:rFonts w:ascii="HelveticaNeueLTStd-Md" w:hAnsi="HelveticaNeueLTStd-Md" w:cs="HelveticaNeueLTStd-Md"/>
          <w:color w:val="952973"/>
          <w:sz w:val="21"/>
          <w:szCs w:val="17"/>
        </w:rPr>
        <w:t>spectrum.</w:t>
      </w:r>
    </w:p>
    <w:p w:rsidR="00C549D8" w:rsidRPr="00C549D8" w:rsidRDefault="00C549D8" w:rsidP="00C549D8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A service is any act or performance offered by one party to another that is essentially intangible.</w:t>
      </w:r>
    </w:p>
    <w:p w:rsidR="00C549D8" w:rsidRDefault="00C549D8" w:rsidP="00C549D8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Consumption of the service does not result in any transfer of ownership, 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even though the service process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may be attached to a physical product. There is a spectrum of product–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service combinations. At one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extreme, there are pure products with no services, such as grocery pr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oducts. At the other end of the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spectrum are pure services, for which there is no tangible product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 support, such as education and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dentistry. In between, there is a mixture of product–service arrangements. The product–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service spectrum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recognizes that many products combine physical goods with a service element.</w:t>
      </w:r>
    </w:p>
    <w:p w:rsidR="00C549D8" w:rsidRPr="00C549D8" w:rsidRDefault="00C549D8" w:rsidP="00C549D8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</w:p>
    <w:p w:rsidR="00C549D8" w:rsidRPr="00C549D8" w:rsidRDefault="00C549D8" w:rsidP="00C549D8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952973"/>
          <w:sz w:val="21"/>
          <w:szCs w:val="17"/>
        </w:rPr>
      </w:pPr>
      <w:r w:rsidRPr="00C549D8">
        <w:rPr>
          <w:rFonts w:ascii="ZapfDingbatsStd" w:eastAsia="ZapfDingbatsStd" w:hAnsi="HelveticaNeueLTStd-Lt" w:cs="ZapfDingbatsStd" w:hint="eastAsia"/>
          <w:color w:val="952973"/>
          <w:sz w:val="18"/>
          <w:szCs w:val="14"/>
        </w:rPr>
        <w:t>■</w:t>
      </w:r>
      <w:r w:rsidRPr="00C549D8">
        <w:rPr>
          <w:rFonts w:ascii="ZapfDingbatsStd" w:eastAsia="ZapfDingbatsStd" w:hAnsi="HelveticaNeueLTStd-Lt" w:cs="ZapfDingbatsStd"/>
          <w:color w:val="952973"/>
          <w:sz w:val="18"/>
          <w:szCs w:val="14"/>
        </w:rPr>
        <w:t xml:space="preserve"> </w:t>
      </w:r>
      <w:r w:rsidRPr="00C549D8">
        <w:rPr>
          <w:rFonts w:ascii="HelveticaNeueLTStd-Md" w:hAnsi="HelveticaNeueLTStd-Md" w:cs="HelveticaNeueLTStd-Md"/>
          <w:color w:val="952973"/>
          <w:sz w:val="21"/>
          <w:szCs w:val="17"/>
        </w:rPr>
        <w:t>Explore the processes and issues associated with innovating new propositions.</w:t>
      </w:r>
    </w:p>
    <w:p w:rsidR="00C549D8" w:rsidRDefault="00C549D8" w:rsidP="00C549D8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The development of new propositions is complex and high risk, so organizat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ions usually adopt a procedural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approach. The procedure consists of several phases that enable progress 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to be monitored, test trials to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be conducted, and the results analysed before there is any commitment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 to the market. The development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of new services follows a similar staged process, whereby additional servi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ces are added to a core product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until a point is reached at which the service and the core product are integrated into a bundled offe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ring.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This is known as </w:t>
      </w:r>
      <w:proofErr w:type="spellStart"/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servitization</w:t>
      </w:r>
      <w:proofErr w:type="spellEnd"/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.</w:t>
      </w:r>
    </w:p>
    <w:p w:rsidR="00C549D8" w:rsidRPr="00C549D8" w:rsidRDefault="00C549D8" w:rsidP="00C549D8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</w:p>
    <w:p w:rsidR="00C549D8" w:rsidRPr="00C549D8" w:rsidRDefault="00C549D8" w:rsidP="00C549D8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color w:val="952973"/>
          <w:sz w:val="21"/>
          <w:szCs w:val="17"/>
        </w:rPr>
      </w:pPr>
      <w:r w:rsidRPr="00C549D8">
        <w:rPr>
          <w:rFonts w:ascii="ZapfDingbatsStd" w:eastAsia="ZapfDingbatsStd" w:hAnsi="HelveticaNeueLTStd-Lt" w:cs="ZapfDingbatsStd" w:hint="eastAsia"/>
          <w:color w:val="952973"/>
          <w:sz w:val="18"/>
          <w:szCs w:val="14"/>
        </w:rPr>
        <w:t>■</w:t>
      </w:r>
      <w:r w:rsidRPr="00C549D8">
        <w:rPr>
          <w:rFonts w:ascii="ZapfDingbatsStd" w:eastAsia="ZapfDingbatsStd" w:hAnsi="HelveticaNeueLTStd-Lt" w:cs="ZapfDingbatsStd"/>
          <w:color w:val="952973"/>
          <w:sz w:val="18"/>
          <w:szCs w:val="14"/>
        </w:rPr>
        <w:t xml:space="preserve"> </w:t>
      </w:r>
      <w:r w:rsidRPr="00C549D8">
        <w:rPr>
          <w:rFonts w:ascii="HelveticaNeueLTStd-Md" w:hAnsi="HelveticaNeueLTStd-Md" w:cs="HelveticaNeueLTStd-Md"/>
          <w:color w:val="952973"/>
          <w:sz w:val="21"/>
          <w:szCs w:val="17"/>
        </w:rPr>
        <w:t>Describe how new propositions are adopted by markets.</w:t>
      </w:r>
    </w:p>
    <w:p w:rsidR="00C549D8" w:rsidRPr="00C549D8" w:rsidRDefault="00C549D8" w:rsidP="00C549D8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The processes of adoption and diffusion explain the way in which individ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uals adopt new propositions and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the rate at which a market adopts an innovation. The process by which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 individuals accept and use new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propositions is referred to as adoption. The different stages in the adoption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 process are sequential and are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characterized by the different factors that are involved at each stage. Th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e rate at which a market adopts </w:t>
      </w:r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an innovation differs according to an individual’s propensity for risk and i</w:t>
      </w:r>
      <w:r>
        <w:rPr>
          <w:rFonts w:ascii="HelveticaNeueLTStd-Lt" w:hAnsi="HelveticaNeueLTStd-Lt" w:cs="HelveticaNeueLTStd-Lt"/>
          <w:color w:val="000000"/>
          <w:sz w:val="21"/>
          <w:szCs w:val="17"/>
        </w:rPr>
        <w:t xml:space="preserve">s referred to as the process of </w:t>
      </w:r>
      <w:bookmarkStart w:id="0" w:name="_GoBack"/>
      <w:bookmarkEnd w:id="0"/>
      <w:r w:rsidRPr="00C549D8">
        <w:rPr>
          <w:rFonts w:ascii="HelveticaNeueLTStd-Lt" w:hAnsi="HelveticaNeueLTStd-Lt" w:cs="HelveticaNeueLTStd-Lt"/>
          <w:color w:val="000000"/>
          <w:sz w:val="21"/>
          <w:szCs w:val="17"/>
        </w:rPr>
        <w:t>diffusion.</w:t>
      </w:r>
    </w:p>
    <w:p w:rsidR="006125F1" w:rsidRPr="006125F1" w:rsidRDefault="006125F1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5"/>
          <w:szCs w:val="17"/>
        </w:rPr>
      </w:pPr>
    </w:p>
    <w:p w:rsidR="00ED1163" w:rsidRPr="006A7B4C" w:rsidRDefault="00ED1163" w:rsidP="006A7B4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sectPr w:rsidR="00ED1163" w:rsidRPr="006A7B4C" w:rsidSect="003E0C6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67" w:rsidRDefault="003E0C67" w:rsidP="003E0C67">
      <w:pPr>
        <w:spacing w:after="0" w:line="240" w:lineRule="auto"/>
      </w:pPr>
      <w:r>
        <w:separator/>
      </w:r>
    </w:p>
  </w:endnote>
  <w:end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UP Swift">
    <w:panose1 w:val="02000503080000020004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Default="003E0C67" w:rsidP="003E0C67">
    <w:pPr>
      <w:pStyle w:val="Footer"/>
      <w:jc w:val="right"/>
    </w:pPr>
    <w:r>
      <w:t>© Oxford University Press,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67" w:rsidRDefault="003E0C67" w:rsidP="003E0C67">
      <w:pPr>
        <w:spacing w:after="0" w:line="240" w:lineRule="auto"/>
      </w:pPr>
      <w:r>
        <w:separator/>
      </w:r>
    </w:p>
  </w:footnote>
  <w:foot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Pr="003E0C67" w:rsidRDefault="003E0C67">
    <w:pPr>
      <w:pStyle w:val="Header"/>
      <w:rPr>
        <w:rFonts w:ascii="OUP Swift" w:hAnsi="OUP Swift"/>
      </w:rPr>
    </w:pPr>
    <w:r w:rsidRPr="003E0C67">
      <w:rPr>
        <w:rFonts w:ascii="OUP Swift" w:hAnsi="OUP Swift"/>
        <w:i/>
      </w:rPr>
      <w:t>Marketing</w:t>
    </w:r>
    <w:r>
      <w:rPr>
        <w:rFonts w:ascii="OUP Swift" w:hAnsi="OUP Swift"/>
        <w:i/>
      </w:rPr>
      <w:t xml:space="preserve"> </w:t>
    </w:r>
    <w:r>
      <w:rPr>
        <w:rFonts w:ascii="OUP Swift" w:hAnsi="OUP Swift"/>
      </w:rPr>
      <w:t>International Edition</w:t>
    </w:r>
  </w:p>
  <w:p w:rsidR="003E0C67" w:rsidRPr="003E0C67" w:rsidRDefault="003739E0">
    <w:pPr>
      <w:pStyle w:val="Header"/>
      <w:rPr>
        <w:rFonts w:ascii="OUP Swift" w:hAnsi="OUP Swift"/>
      </w:rPr>
    </w:pPr>
    <w:r>
      <w:rPr>
        <w:rFonts w:ascii="OUP Swift" w:hAnsi="OUP Swift"/>
      </w:rPr>
      <w:t>Chapter Summary</w:t>
    </w:r>
  </w:p>
  <w:p w:rsidR="003E0C67" w:rsidRDefault="003E0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67"/>
    <w:rsid w:val="000F3501"/>
    <w:rsid w:val="0016377B"/>
    <w:rsid w:val="003739E0"/>
    <w:rsid w:val="003E0C67"/>
    <w:rsid w:val="004866E3"/>
    <w:rsid w:val="004A24C5"/>
    <w:rsid w:val="006125F1"/>
    <w:rsid w:val="006A7B4C"/>
    <w:rsid w:val="00813867"/>
    <w:rsid w:val="00993272"/>
    <w:rsid w:val="00AC2C81"/>
    <w:rsid w:val="00BF1B14"/>
    <w:rsid w:val="00C333F5"/>
    <w:rsid w:val="00C549D8"/>
    <w:rsid w:val="00D2763F"/>
    <w:rsid w:val="00D709B6"/>
    <w:rsid w:val="00E00EF7"/>
    <w:rsid w:val="00ED1163"/>
    <w:rsid w:val="00FA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Jennifer</dc:creator>
  <cp:lastModifiedBy>BELL, Jennifer</cp:lastModifiedBy>
  <cp:revision>3</cp:revision>
  <dcterms:created xsi:type="dcterms:W3CDTF">2019-10-24T11:04:00Z</dcterms:created>
  <dcterms:modified xsi:type="dcterms:W3CDTF">2019-10-24T11:05:00Z</dcterms:modified>
</cp:coreProperties>
</file>