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8DC5B" w14:textId="2A0382F4" w:rsidR="000910DF" w:rsidRPr="000910DF" w:rsidRDefault="000910DF" w:rsidP="000910DF">
      <w:pPr>
        <w:pStyle w:val="q"/>
        <w:jc w:val="center"/>
        <w:rPr>
          <w:rFonts w:asciiTheme="minorHAnsi" w:hAnsiTheme="minorHAnsi" w:cstheme="minorHAnsi"/>
          <w:b/>
          <w:bCs/>
          <w:lang w:val="en-GB"/>
        </w:rPr>
      </w:pPr>
      <w:bookmarkStart w:id="0" w:name="_GoBack"/>
      <w:bookmarkEnd w:id="0"/>
      <w:r w:rsidRPr="000910DF">
        <w:rPr>
          <w:rFonts w:asciiTheme="minorHAnsi" w:hAnsiTheme="minorHAnsi" w:cstheme="minorHAnsi"/>
          <w:b/>
          <w:bCs/>
          <w:lang w:val="en-GB"/>
        </w:rPr>
        <w:t>Chapter 8</w:t>
      </w:r>
    </w:p>
    <w:p w14:paraId="603C13D2" w14:textId="05EC2729" w:rsidR="000910DF" w:rsidRPr="00A45EDA" w:rsidRDefault="00E023BA" w:rsidP="00A45EDA">
      <w:pPr>
        <w:pStyle w:val="q"/>
        <w:rPr>
          <w:rFonts w:asciiTheme="minorHAnsi" w:hAnsiTheme="minorHAnsi" w:cstheme="minorHAnsi"/>
          <w:b/>
          <w:bCs/>
          <w:sz w:val="21"/>
          <w:szCs w:val="21"/>
          <w:lang w:val="en-GB"/>
        </w:rPr>
      </w:pPr>
      <w:r>
        <w:rPr>
          <w:rFonts w:asciiTheme="minorHAnsi" w:hAnsiTheme="minorHAnsi" w:cstheme="minorHAnsi"/>
          <w:b/>
          <w:bCs/>
          <w:sz w:val="21"/>
          <w:szCs w:val="21"/>
          <w:lang w:val="en-GB"/>
        </w:rPr>
        <w:t xml:space="preserve">Question 1: </w:t>
      </w:r>
      <w:r w:rsidR="000910DF" w:rsidRPr="00A45EDA">
        <w:rPr>
          <w:rFonts w:asciiTheme="minorHAnsi" w:hAnsiTheme="minorHAnsi" w:cstheme="minorHAnsi"/>
          <w:b/>
          <w:bCs/>
          <w:sz w:val="21"/>
          <w:szCs w:val="21"/>
          <w:lang w:val="en-GB"/>
        </w:rPr>
        <w:t>Why is the legal charge by way of mortgage described as a hybrid security?</w:t>
      </w:r>
    </w:p>
    <w:p w14:paraId="70F8E278" w14:textId="12C5241D" w:rsidR="000910DF" w:rsidRPr="00A45EDA" w:rsidRDefault="000910DF" w:rsidP="00A45EDA">
      <w:pPr>
        <w:spacing w:after="0" w:line="240" w:lineRule="auto"/>
        <w:jc w:val="both"/>
        <w:rPr>
          <w:rFonts w:cstheme="minorHAnsi"/>
          <w:sz w:val="21"/>
          <w:szCs w:val="21"/>
        </w:rPr>
      </w:pPr>
      <w:r w:rsidRPr="00A45EDA">
        <w:rPr>
          <w:rFonts w:cstheme="minorHAnsi"/>
          <w:sz w:val="21"/>
          <w:szCs w:val="21"/>
        </w:rPr>
        <w:t xml:space="preserve">We explore the nature of the legal charge by way of mortgage further in </w:t>
      </w:r>
      <w:r w:rsidR="00B41E3C" w:rsidRPr="00A45EDA">
        <w:rPr>
          <w:rFonts w:cstheme="minorHAnsi"/>
          <w:sz w:val="21"/>
          <w:szCs w:val="21"/>
        </w:rPr>
        <w:t>P</w:t>
      </w:r>
      <w:r w:rsidRPr="00A45EDA">
        <w:rPr>
          <w:rFonts w:cstheme="minorHAnsi"/>
          <w:sz w:val="21"/>
          <w:szCs w:val="21"/>
        </w:rPr>
        <w:t>aragraphs 8.13-8.14</w:t>
      </w:r>
      <w:r w:rsidR="0042197B" w:rsidRPr="00A45EDA">
        <w:rPr>
          <w:rFonts w:cstheme="minorHAnsi"/>
          <w:sz w:val="21"/>
          <w:szCs w:val="21"/>
        </w:rPr>
        <w:t xml:space="preserve"> and the inherent nature of a mortgage and a charge in </w:t>
      </w:r>
      <w:r w:rsidR="00B41E3C" w:rsidRPr="00A45EDA">
        <w:rPr>
          <w:rFonts w:cstheme="minorHAnsi"/>
          <w:sz w:val="21"/>
          <w:szCs w:val="21"/>
        </w:rPr>
        <w:t>P</w:t>
      </w:r>
      <w:r w:rsidR="0042197B" w:rsidRPr="00A45EDA">
        <w:rPr>
          <w:rFonts w:cstheme="minorHAnsi"/>
          <w:sz w:val="21"/>
          <w:szCs w:val="21"/>
        </w:rPr>
        <w:t>aragraphs 8.10 and 8.11 respectively</w:t>
      </w:r>
      <w:r w:rsidRPr="00A45EDA">
        <w:rPr>
          <w:rFonts w:cstheme="minorHAnsi"/>
          <w:sz w:val="21"/>
          <w:szCs w:val="21"/>
        </w:rPr>
        <w:t xml:space="preserve">. A legal charge by way of mortgage of land is described as a hybrid security because, although in legal form it is created by way of charge, section 87(1) of the Law of Property Act 1925 provides that a legal </w:t>
      </w:r>
      <w:proofErr w:type="spellStart"/>
      <w:r w:rsidRPr="00A45EDA">
        <w:rPr>
          <w:rFonts w:cstheme="minorHAnsi"/>
          <w:sz w:val="21"/>
          <w:szCs w:val="21"/>
        </w:rPr>
        <w:t>chargee</w:t>
      </w:r>
      <w:proofErr w:type="spellEnd"/>
      <w:r w:rsidRPr="00A45EDA">
        <w:rPr>
          <w:rFonts w:cstheme="minorHAnsi"/>
          <w:sz w:val="21"/>
          <w:szCs w:val="21"/>
        </w:rPr>
        <w:t xml:space="preserve"> is to enjoy the same protections, powers and remedies as if a legal mortgage had been created by vesting a lease for 3,000 years in the lender. Thus, unfortunately the rather bizarre fiction in the traditional form of mortgage by sub-demise continues - namely that the lender is treated as a tenant entitled to </w:t>
      </w:r>
      <w:r w:rsidR="001520F8" w:rsidRPr="00A45EDA">
        <w:rPr>
          <w:rFonts w:cstheme="minorHAnsi"/>
          <w:sz w:val="21"/>
          <w:szCs w:val="21"/>
        </w:rPr>
        <w:t xml:space="preserve">immediate </w:t>
      </w:r>
      <w:r w:rsidRPr="00A45EDA">
        <w:rPr>
          <w:rFonts w:cstheme="minorHAnsi"/>
          <w:sz w:val="21"/>
          <w:szCs w:val="21"/>
        </w:rPr>
        <w:t xml:space="preserve">exclusive possession. </w:t>
      </w:r>
    </w:p>
    <w:p w14:paraId="072A8492" w14:textId="77777777" w:rsidR="001520F8" w:rsidRPr="00A45EDA" w:rsidRDefault="001520F8" w:rsidP="000910DF">
      <w:pPr>
        <w:pStyle w:val="q"/>
        <w:rPr>
          <w:rFonts w:asciiTheme="minorHAnsi" w:hAnsiTheme="minorHAnsi" w:cstheme="minorHAnsi"/>
          <w:b/>
          <w:sz w:val="21"/>
          <w:szCs w:val="21"/>
          <w:lang w:val="en-GB"/>
        </w:rPr>
      </w:pPr>
    </w:p>
    <w:p w14:paraId="7BD13DB1" w14:textId="038479CC" w:rsidR="000910DF" w:rsidRPr="00A45EDA" w:rsidRDefault="00E023BA" w:rsidP="00A45EDA">
      <w:pPr>
        <w:pStyle w:val="q"/>
        <w:spacing w:line="240" w:lineRule="auto"/>
        <w:ind w:left="0" w:firstLine="0"/>
        <w:rPr>
          <w:rFonts w:asciiTheme="minorHAnsi" w:hAnsiTheme="minorHAnsi" w:cstheme="minorHAnsi"/>
          <w:sz w:val="21"/>
          <w:szCs w:val="21"/>
          <w:lang w:val="en-GB"/>
        </w:rPr>
      </w:pPr>
      <w:r w:rsidRPr="00A45EDA">
        <w:rPr>
          <w:rFonts w:asciiTheme="minorHAnsi" w:hAnsiTheme="minorHAnsi" w:cstheme="minorHAnsi"/>
          <w:b/>
          <w:sz w:val="21"/>
          <w:szCs w:val="21"/>
          <w:lang w:val="en-GB"/>
        </w:rPr>
        <w:t>Question 2:</w:t>
      </w:r>
      <w:r>
        <w:rPr>
          <w:rFonts w:asciiTheme="minorHAnsi" w:hAnsiTheme="minorHAnsi" w:cstheme="minorHAnsi"/>
          <w:sz w:val="21"/>
          <w:szCs w:val="21"/>
          <w:lang w:val="en-GB"/>
        </w:rPr>
        <w:t xml:space="preserve"> </w:t>
      </w:r>
      <w:r w:rsidR="000910DF" w:rsidRPr="00A45EDA">
        <w:rPr>
          <w:rFonts w:asciiTheme="minorHAnsi" w:hAnsiTheme="minorHAnsi" w:cstheme="minorHAnsi"/>
          <w:b/>
          <w:bCs/>
          <w:sz w:val="21"/>
          <w:szCs w:val="21"/>
          <w:lang w:val="en-GB"/>
        </w:rPr>
        <w:t>What advantages would there be if the Law Commission’s recommendation to reform the forms of security of land was enacted?</w:t>
      </w:r>
    </w:p>
    <w:p w14:paraId="0B89AA18" w14:textId="3B4F1AB5" w:rsidR="001520F8" w:rsidRPr="00A45EDA" w:rsidRDefault="001520F8" w:rsidP="001520F8">
      <w:pPr>
        <w:pStyle w:val="q"/>
        <w:spacing w:line="240" w:lineRule="auto"/>
        <w:rPr>
          <w:rFonts w:asciiTheme="minorHAnsi" w:hAnsiTheme="minorHAnsi" w:cstheme="minorHAnsi"/>
          <w:sz w:val="21"/>
          <w:szCs w:val="21"/>
          <w:lang w:val="en-GB"/>
        </w:rPr>
      </w:pPr>
    </w:p>
    <w:p w14:paraId="6FF142A5" w14:textId="3DEFD96B" w:rsidR="001520F8" w:rsidRPr="00A45EDA" w:rsidRDefault="001520F8" w:rsidP="00A45EDA">
      <w:pPr>
        <w:spacing w:after="0" w:line="240" w:lineRule="auto"/>
        <w:jc w:val="both"/>
        <w:rPr>
          <w:rFonts w:cstheme="minorHAnsi"/>
          <w:sz w:val="21"/>
          <w:szCs w:val="21"/>
        </w:rPr>
      </w:pPr>
      <w:r w:rsidRPr="00A45EDA">
        <w:rPr>
          <w:rFonts w:cstheme="minorHAnsi"/>
          <w:sz w:val="21"/>
          <w:szCs w:val="21"/>
        </w:rPr>
        <w:t xml:space="preserve">The Law Commission’s Report No 204, which was published as long ago as 1991, is considered in </w:t>
      </w:r>
      <w:r w:rsidR="00B41E3C" w:rsidRPr="00A45EDA">
        <w:rPr>
          <w:rFonts w:cstheme="minorHAnsi"/>
          <w:sz w:val="21"/>
          <w:szCs w:val="21"/>
        </w:rPr>
        <w:t>P</w:t>
      </w:r>
      <w:r w:rsidRPr="00A45EDA">
        <w:rPr>
          <w:rFonts w:cstheme="minorHAnsi"/>
          <w:sz w:val="21"/>
          <w:szCs w:val="21"/>
        </w:rPr>
        <w:t xml:space="preserve">aragraph 8.28. </w:t>
      </w:r>
    </w:p>
    <w:p w14:paraId="1596B918" w14:textId="77777777" w:rsidR="001520F8" w:rsidRPr="00A45EDA" w:rsidRDefault="001520F8" w:rsidP="001520F8">
      <w:pPr>
        <w:spacing w:after="0" w:line="240" w:lineRule="auto"/>
        <w:ind w:left="567"/>
        <w:jc w:val="both"/>
        <w:rPr>
          <w:rFonts w:cstheme="minorHAnsi"/>
          <w:sz w:val="21"/>
          <w:szCs w:val="21"/>
        </w:rPr>
      </w:pPr>
    </w:p>
    <w:p w14:paraId="524778A7" w14:textId="77777777" w:rsidR="001520F8" w:rsidRPr="00A45EDA" w:rsidRDefault="001520F8" w:rsidP="00A45EDA">
      <w:pPr>
        <w:spacing w:after="0" w:line="240" w:lineRule="auto"/>
        <w:jc w:val="both"/>
        <w:rPr>
          <w:rFonts w:cstheme="minorHAnsi"/>
          <w:sz w:val="21"/>
          <w:szCs w:val="21"/>
        </w:rPr>
      </w:pPr>
      <w:r w:rsidRPr="00A45EDA">
        <w:rPr>
          <w:rFonts w:cstheme="minorHAnsi"/>
          <w:sz w:val="21"/>
          <w:szCs w:val="21"/>
        </w:rPr>
        <w:t xml:space="preserve">The Law Commission’s Report criticised the confusion that exists between the forms of mortgage and charge in the legal charge by way of mortgage and recommend its replacement by a statutory form of security which would clearly define the relationship between the borrower and lender. By so doing, the confusion resulting from the distinction between the mortgage and charge and inappropriateness of the hybrid legal charge by way of mortgage, perpetrating as it does the fiction that lies at the heart of the mortgage form, would be removed. </w:t>
      </w:r>
    </w:p>
    <w:p w14:paraId="1AEC7B95" w14:textId="77777777" w:rsidR="001520F8" w:rsidRPr="00A45EDA" w:rsidRDefault="001520F8" w:rsidP="001520F8">
      <w:pPr>
        <w:spacing w:after="0" w:line="240" w:lineRule="auto"/>
        <w:ind w:left="567"/>
        <w:jc w:val="both"/>
        <w:rPr>
          <w:rFonts w:cstheme="minorHAnsi"/>
          <w:sz w:val="21"/>
          <w:szCs w:val="21"/>
        </w:rPr>
      </w:pPr>
    </w:p>
    <w:p w14:paraId="4C183485" w14:textId="77777777" w:rsidR="001520F8" w:rsidRPr="00A45EDA" w:rsidRDefault="001520F8" w:rsidP="00A45EDA">
      <w:pPr>
        <w:spacing w:after="0" w:line="240" w:lineRule="auto"/>
        <w:jc w:val="both"/>
        <w:rPr>
          <w:rFonts w:cstheme="minorHAnsi"/>
          <w:sz w:val="21"/>
          <w:szCs w:val="21"/>
        </w:rPr>
      </w:pPr>
      <w:r w:rsidRPr="00A45EDA">
        <w:rPr>
          <w:rFonts w:cstheme="minorHAnsi"/>
          <w:sz w:val="21"/>
          <w:szCs w:val="21"/>
        </w:rPr>
        <w:t>In relation to equitable security interests in land, the Law Commission noted the unnecessary complexity of the three forms of equitable security and advocated the rationalisation of these forms by recognising that the new statutory form of mortgage may be created either formally or informally. These forms of equitable security are described in paragraphs 8.15-8.22.</w:t>
      </w:r>
    </w:p>
    <w:p w14:paraId="7D4DBF98" w14:textId="57A3A749" w:rsidR="001520F8" w:rsidRPr="00A45EDA" w:rsidRDefault="001520F8" w:rsidP="001520F8">
      <w:pPr>
        <w:spacing w:after="0" w:line="240" w:lineRule="auto"/>
        <w:ind w:left="567"/>
        <w:jc w:val="both"/>
        <w:rPr>
          <w:rFonts w:cstheme="minorHAnsi"/>
          <w:sz w:val="21"/>
          <w:szCs w:val="21"/>
        </w:rPr>
      </w:pPr>
    </w:p>
    <w:p w14:paraId="0D4FFE9B" w14:textId="77777777" w:rsidR="001520F8" w:rsidRPr="00A45EDA" w:rsidRDefault="001520F8" w:rsidP="00A45EDA">
      <w:pPr>
        <w:spacing w:after="0" w:line="240" w:lineRule="auto"/>
        <w:jc w:val="both"/>
        <w:rPr>
          <w:rFonts w:cstheme="minorHAnsi"/>
          <w:sz w:val="21"/>
          <w:szCs w:val="21"/>
        </w:rPr>
      </w:pPr>
      <w:r w:rsidRPr="00A45EDA">
        <w:rPr>
          <w:rFonts w:cstheme="minorHAnsi"/>
          <w:sz w:val="21"/>
          <w:szCs w:val="21"/>
        </w:rPr>
        <w:t>Students are referred to the Law Commission Report No 204 for more detail of the Law Commission’s proposals.</w:t>
      </w:r>
    </w:p>
    <w:p w14:paraId="64C0703D" w14:textId="50E73CB3" w:rsidR="001520F8" w:rsidRPr="00A45EDA" w:rsidRDefault="001520F8" w:rsidP="001520F8">
      <w:pPr>
        <w:pStyle w:val="q"/>
        <w:spacing w:line="240" w:lineRule="auto"/>
        <w:rPr>
          <w:rFonts w:asciiTheme="minorHAnsi" w:hAnsiTheme="minorHAnsi" w:cstheme="minorHAnsi"/>
          <w:sz w:val="21"/>
          <w:szCs w:val="21"/>
          <w:lang w:val="en-GB"/>
        </w:rPr>
      </w:pPr>
    </w:p>
    <w:p w14:paraId="3F5771B7" w14:textId="77777777" w:rsidR="001520F8" w:rsidRPr="00A45EDA" w:rsidRDefault="001520F8" w:rsidP="001520F8">
      <w:pPr>
        <w:pStyle w:val="q"/>
        <w:spacing w:line="240" w:lineRule="auto"/>
        <w:ind w:left="1134"/>
        <w:rPr>
          <w:rFonts w:asciiTheme="minorHAnsi" w:hAnsiTheme="minorHAnsi" w:cstheme="minorHAnsi"/>
          <w:sz w:val="21"/>
          <w:szCs w:val="21"/>
          <w:lang w:val="en-GB"/>
        </w:rPr>
      </w:pPr>
    </w:p>
    <w:p w14:paraId="25389A27" w14:textId="3C9CA7BC" w:rsidR="000910DF" w:rsidRPr="00A45EDA" w:rsidRDefault="00E023BA" w:rsidP="000910DF">
      <w:pPr>
        <w:pStyle w:val="q"/>
        <w:rPr>
          <w:rFonts w:asciiTheme="minorHAnsi" w:hAnsiTheme="minorHAnsi" w:cstheme="minorHAnsi"/>
          <w:sz w:val="21"/>
          <w:szCs w:val="21"/>
          <w:lang w:val="en-GB"/>
        </w:rPr>
      </w:pPr>
      <w:r w:rsidRPr="00A45EDA">
        <w:rPr>
          <w:rFonts w:asciiTheme="minorHAnsi" w:hAnsiTheme="minorHAnsi" w:cstheme="minorHAnsi"/>
          <w:b/>
          <w:sz w:val="21"/>
          <w:szCs w:val="21"/>
          <w:lang w:val="en-GB"/>
        </w:rPr>
        <w:t>Question 3:</w:t>
      </w:r>
      <w:r>
        <w:rPr>
          <w:rFonts w:asciiTheme="minorHAnsi" w:hAnsiTheme="minorHAnsi" w:cstheme="minorHAnsi"/>
          <w:sz w:val="21"/>
          <w:szCs w:val="21"/>
          <w:lang w:val="en-GB"/>
        </w:rPr>
        <w:t xml:space="preserve"> </w:t>
      </w:r>
      <w:r w:rsidR="000910DF" w:rsidRPr="00A45EDA">
        <w:rPr>
          <w:rFonts w:asciiTheme="minorHAnsi" w:hAnsiTheme="minorHAnsi" w:cstheme="minorHAnsi"/>
          <w:b/>
          <w:bCs/>
          <w:sz w:val="21"/>
          <w:szCs w:val="21"/>
          <w:lang w:val="en-GB"/>
        </w:rPr>
        <w:t>What do we mean by an equity of redemption?</w:t>
      </w:r>
    </w:p>
    <w:p w14:paraId="10CF8604" w14:textId="4FDCE0F5" w:rsidR="001520F8" w:rsidRPr="00A45EDA" w:rsidRDefault="0042197B" w:rsidP="00A45EDA">
      <w:pPr>
        <w:spacing w:after="0" w:line="240" w:lineRule="auto"/>
        <w:jc w:val="both"/>
        <w:rPr>
          <w:rFonts w:cstheme="minorHAnsi"/>
          <w:sz w:val="21"/>
          <w:szCs w:val="21"/>
        </w:rPr>
      </w:pPr>
      <w:r w:rsidRPr="00A45EDA">
        <w:rPr>
          <w:rFonts w:cstheme="minorHAnsi"/>
          <w:sz w:val="21"/>
          <w:szCs w:val="21"/>
        </w:rPr>
        <w:t>T</w:t>
      </w:r>
      <w:r w:rsidR="001520F8" w:rsidRPr="00A45EDA">
        <w:rPr>
          <w:rFonts w:cstheme="minorHAnsi"/>
          <w:sz w:val="21"/>
          <w:szCs w:val="21"/>
        </w:rPr>
        <w:t xml:space="preserve">he concept of the borrower’s equity of redemption </w:t>
      </w:r>
      <w:r w:rsidRPr="00A45EDA">
        <w:rPr>
          <w:rFonts w:cstheme="minorHAnsi"/>
          <w:sz w:val="21"/>
          <w:szCs w:val="21"/>
        </w:rPr>
        <w:t xml:space="preserve">is examined </w:t>
      </w:r>
      <w:r w:rsidR="001520F8" w:rsidRPr="00A45EDA">
        <w:rPr>
          <w:rFonts w:cstheme="minorHAnsi"/>
          <w:sz w:val="21"/>
          <w:szCs w:val="21"/>
        </w:rPr>
        <w:t xml:space="preserve">in </w:t>
      </w:r>
      <w:r w:rsidR="00B41E3C" w:rsidRPr="00A45EDA">
        <w:rPr>
          <w:rFonts w:cstheme="minorHAnsi"/>
          <w:sz w:val="21"/>
          <w:szCs w:val="21"/>
        </w:rPr>
        <w:t>P</w:t>
      </w:r>
      <w:r w:rsidRPr="00A45EDA">
        <w:rPr>
          <w:rFonts w:cstheme="minorHAnsi"/>
          <w:sz w:val="21"/>
          <w:szCs w:val="21"/>
        </w:rPr>
        <w:t>aragraphs 8.29-8.30</w:t>
      </w:r>
      <w:r w:rsidR="001520F8" w:rsidRPr="00A45EDA">
        <w:rPr>
          <w:rFonts w:cstheme="minorHAnsi"/>
          <w:sz w:val="21"/>
          <w:szCs w:val="21"/>
        </w:rPr>
        <w:t>. Under the traditional mortgage by way of conveyance or sub-demise the borrower’s equity of redemption was of fundamental importance.</w:t>
      </w:r>
      <w:r w:rsidRPr="00A45EDA">
        <w:rPr>
          <w:rFonts w:cstheme="minorHAnsi"/>
          <w:sz w:val="21"/>
          <w:szCs w:val="21"/>
        </w:rPr>
        <w:t xml:space="preserve"> </w:t>
      </w:r>
      <w:r w:rsidR="001520F8" w:rsidRPr="00A45EDA">
        <w:rPr>
          <w:rFonts w:cstheme="minorHAnsi"/>
          <w:sz w:val="21"/>
          <w:szCs w:val="21"/>
        </w:rPr>
        <w:t>Indeed</w:t>
      </w:r>
      <w:r w:rsidRPr="00A45EDA">
        <w:rPr>
          <w:rFonts w:cstheme="minorHAnsi"/>
          <w:sz w:val="21"/>
          <w:szCs w:val="21"/>
        </w:rPr>
        <w:t>,</w:t>
      </w:r>
      <w:r w:rsidR="001520F8" w:rsidRPr="00A45EDA">
        <w:rPr>
          <w:rFonts w:cstheme="minorHAnsi"/>
          <w:sz w:val="21"/>
          <w:szCs w:val="21"/>
        </w:rPr>
        <w:t xml:space="preserve"> its development was a key achievement of the chancery courts. </w:t>
      </w:r>
    </w:p>
    <w:p w14:paraId="04550799" w14:textId="77777777" w:rsidR="001520F8" w:rsidRPr="00A45EDA" w:rsidRDefault="001520F8" w:rsidP="001520F8">
      <w:pPr>
        <w:spacing w:after="0" w:line="240" w:lineRule="auto"/>
        <w:ind w:left="567"/>
        <w:jc w:val="both"/>
        <w:rPr>
          <w:rFonts w:cstheme="minorHAnsi"/>
          <w:sz w:val="21"/>
          <w:szCs w:val="21"/>
        </w:rPr>
      </w:pPr>
    </w:p>
    <w:p w14:paraId="4D111847" w14:textId="0C9BFC38" w:rsidR="001520F8" w:rsidRPr="00A45EDA" w:rsidRDefault="001520F8" w:rsidP="00A45EDA">
      <w:pPr>
        <w:spacing w:after="0" w:line="240" w:lineRule="auto"/>
        <w:jc w:val="both"/>
        <w:rPr>
          <w:rFonts w:cstheme="minorHAnsi"/>
          <w:sz w:val="21"/>
          <w:szCs w:val="21"/>
        </w:rPr>
      </w:pPr>
      <w:r w:rsidRPr="00A45EDA">
        <w:rPr>
          <w:rFonts w:cstheme="minorHAnsi"/>
          <w:sz w:val="21"/>
          <w:szCs w:val="21"/>
        </w:rPr>
        <w:t>However, all mortgages of land must now be created by way of legal charge – see section 23 of the Land Registration Act 2002. Both Nield and Watt argue that the concept of the borrower’s equity of redemption under a legal charge by way of mortgage is unnecessary and should be abandoned as perpetrating the fiction of the legal mortgage by conveyance which sees the lender as the owner of the land and the borrower as the holder of a mere equity of redemption</w:t>
      </w:r>
      <w:r w:rsidR="0042197B" w:rsidRPr="00A45EDA">
        <w:rPr>
          <w:rFonts w:cstheme="minorHAnsi"/>
          <w:sz w:val="21"/>
          <w:szCs w:val="21"/>
        </w:rPr>
        <w:t>.</w:t>
      </w:r>
      <w:r w:rsidRPr="00A45EDA">
        <w:rPr>
          <w:rFonts w:cstheme="minorHAnsi"/>
          <w:sz w:val="21"/>
          <w:szCs w:val="21"/>
        </w:rPr>
        <w:t xml:space="preserve"> The courts are even sometimes beguiled by this fiction; see for example </w:t>
      </w:r>
      <w:r w:rsidRPr="00A45EDA">
        <w:rPr>
          <w:rFonts w:cstheme="minorHAnsi"/>
          <w:i/>
          <w:sz w:val="21"/>
          <w:szCs w:val="21"/>
        </w:rPr>
        <w:t xml:space="preserve">Abbey National Building Society v </w:t>
      </w:r>
      <w:proofErr w:type="spellStart"/>
      <w:r w:rsidRPr="00A45EDA">
        <w:rPr>
          <w:rFonts w:cstheme="minorHAnsi"/>
          <w:i/>
          <w:sz w:val="21"/>
          <w:szCs w:val="21"/>
        </w:rPr>
        <w:t>Cann</w:t>
      </w:r>
      <w:proofErr w:type="spellEnd"/>
      <w:r w:rsidRPr="00A45EDA">
        <w:rPr>
          <w:rFonts w:cstheme="minorHAnsi"/>
          <w:sz w:val="21"/>
          <w:szCs w:val="21"/>
        </w:rPr>
        <w:t xml:space="preserve">, considered in Sawyer in </w:t>
      </w:r>
      <w:r w:rsidRPr="00A45EDA">
        <w:rPr>
          <w:rFonts w:cstheme="minorHAnsi"/>
          <w:i/>
          <w:sz w:val="21"/>
          <w:szCs w:val="21"/>
        </w:rPr>
        <w:t>A World Safe for Mortgagees – Registering a Scintilla of Doubt in Cooke</w:t>
      </w:r>
      <w:r w:rsidRPr="00A45EDA">
        <w:rPr>
          <w:rFonts w:cstheme="minorHAnsi"/>
          <w:sz w:val="21"/>
          <w:szCs w:val="21"/>
        </w:rPr>
        <w:t xml:space="preserve"> (edn. Modern Studies in Property Law Vol 1) Hart 2001, 201,</w:t>
      </w:r>
      <w:r w:rsidRPr="00A45EDA">
        <w:rPr>
          <w:rFonts w:cstheme="minorHAnsi"/>
          <w:i/>
          <w:sz w:val="21"/>
          <w:szCs w:val="21"/>
        </w:rPr>
        <w:t xml:space="preserve"> Horsham Properties Group Ltd v Clarke, Scott v South Pacific Mortgages Ltd</w:t>
      </w:r>
      <w:r w:rsidR="0042197B" w:rsidRPr="00A45EDA">
        <w:rPr>
          <w:rFonts w:cstheme="minorHAnsi"/>
          <w:i/>
          <w:sz w:val="21"/>
          <w:szCs w:val="21"/>
        </w:rPr>
        <w:t>.</w:t>
      </w:r>
      <w:r w:rsidRPr="00A45EDA">
        <w:rPr>
          <w:rFonts w:cstheme="minorHAnsi"/>
          <w:sz w:val="21"/>
          <w:szCs w:val="21"/>
        </w:rPr>
        <w:t xml:space="preserve"> </w:t>
      </w:r>
    </w:p>
    <w:p w14:paraId="23DD2F44" w14:textId="77777777" w:rsidR="001520F8" w:rsidRPr="00A45EDA" w:rsidRDefault="001520F8" w:rsidP="001520F8">
      <w:pPr>
        <w:spacing w:after="0" w:line="240" w:lineRule="auto"/>
        <w:ind w:left="567"/>
        <w:jc w:val="both"/>
        <w:rPr>
          <w:rFonts w:cstheme="minorHAnsi"/>
          <w:sz w:val="21"/>
          <w:szCs w:val="21"/>
        </w:rPr>
      </w:pPr>
    </w:p>
    <w:p w14:paraId="776B0483" w14:textId="77777777" w:rsidR="001520F8" w:rsidRPr="00A45EDA" w:rsidRDefault="001520F8" w:rsidP="00A45EDA">
      <w:pPr>
        <w:spacing w:after="0" w:line="240" w:lineRule="auto"/>
        <w:jc w:val="both"/>
        <w:rPr>
          <w:rFonts w:cstheme="minorHAnsi"/>
          <w:sz w:val="21"/>
          <w:szCs w:val="21"/>
        </w:rPr>
      </w:pPr>
      <w:r w:rsidRPr="00A45EDA">
        <w:rPr>
          <w:rFonts w:cstheme="minorHAnsi"/>
          <w:sz w:val="21"/>
          <w:szCs w:val="21"/>
        </w:rPr>
        <w:lastRenderedPageBreak/>
        <w:t xml:space="preserve">It remains important nevertheless to continue to recognise the borrower’s equitable right to redeem, entitling them to repay and discharge the lender’s security even though the contractual date for repayment agreed by the parties may have passed.  </w:t>
      </w:r>
    </w:p>
    <w:p w14:paraId="3161445F" w14:textId="77777777" w:rsidR="001520F8" w:rsidRPr="00A45EDA" w:rsidRDefault="001520F8" w:rsidP="000910DF">
      <w:pPr>
        <w:pStyle w:val="q"/>
        <w:rPr>
          <w:rFonts w:asciiTheme="minorHAnsi" w:hAnsiTheme="minorHAnsi" w:cstheme="minorHAnsi"/>
          <w:sz w:val="21"/>
          <w:szCs w:val="21"/>
          <w:lang w:val="en-GB"/>
        </w:rPr>
      </w:pPr>
    </w:p>
    <w:p w14:paraId="077E7E8C" w14:textId="66CB6186" w:rsidR="000910DF" w:rsidRPr="00A45EDA" w:rsidRDefault="00E023BA" w:rsidP="000910DF">
      <w:pPr>
        <w:pStyle w:val="q"/>
        <w:rPr>
          <w:rFonts w:asciiTheme="minorHAnsi" w:hAnsiTheme="minorHAnsi" w:cstheme="minorHAnsi"/>
          <w:sz w:val="21"/>
          <w:szCs w:val="21"/>
          <w:lang w:val="en-GB"/>
        </w:rPr>
      </w:pPr>
      <w:r w:rsidRPr="00A45EDA">
        <w:rPr>
          <w:rFonts w:asciiTheme="minorHAnsi" w:hAnsiTheme="minorHAnsi" w:cstheme="minorHAnsi"/>
          <w:b/>
          <w:sz w:val="21"/>
          <w:szCs w:val="21"/>
          <w:lang w:val="en-GB"/>
        </w:rPr>
        <w:t>Question 4:</w:t>
      </w:r>
      <w:r>
        <w:rPr>
          <w:rFonts w:asciiTheme="minorHAnsi" w:hAnsiTheme="minorHAnsi" w:cstheme="minorHAnsi"/>
          <w:sz w:val="21"/>
          <w:szCs w:val="21"/>
          <w:lang w:val="en-GB"/>
        </w:rPr>
        <w:t xml:space="preserve"> </w:t>
      </w:r>
      <w:r w:rsidR="000910DF" w:rsidRPr="00A45EDA">
        <w:rPr>
          <w:rFonts w:asciiTheme="minorHAnsi" w:hAnsiTheme="minorHAnsi" w:cstheme="minorHAnsi"/>
          <w:b/>
          <w:bCs/>
          <w:sz w:val="21"/>
          <w:szCs w:val="21"/>
          <w:lang w:val="en-GB"/>
        </w:rPr>
        <w:t>Is it now true to say that a lender enjoys an immediate right to possession?</w:t>
      </w:r>
    </w:p>
    <w:p w14:paraId="3C216101" w14:textId="404D619B" w:rsidR="003B21E0" w:rsidRPr="00A45EDA" w:rsidRDefault="0042197B" w:rsidP="00A45EDA">
      <w:pPr>
        <w:tabs>
          <w:tab w:val="left" w:pos="720"/>
        </w:tabs>
        <w:spacing w:after="0" w:line="240" w:lineRule="auto"/>
        <w:jc w:val="both"/>
        <w:rPr>
          <w:rFonts w:cstheme="minorHAnsi"/>
          <w:sz w:val="21"/>
          <w:szCs w:val="21"/>
        </w:rPr>
      </w:pPr>
      <w:r w:rsidRPr="00A45EDA">
        <w:rPr>
          <w:rFonts w:cstheme="minorHAnsi"/>
          <w:sz w:val="21"/>
          <w:szCs w:val="21"/>
        </w:rPr>
        <w:t xml:space="preserve">The lender’s right to possession and qualifications to that right are considered in </w:t>
      </w:r>
      <w:r w:rsidR="00B41E3C" w:rsidRPr="00A45EDA">
        <w:rPr>
          <w:rFonts w:cstheme="minorHAnsi"/>
          <w:sz w:val="21"/>
          <w:szCs w:val="21"/>
        </w:rPr>
        <w:t>P</w:t>
      </w:r>
      <w:r w:rsidRPr="00A45EDA">
        <w:rPr>
          <w:rFonts w:cstheme="minorHAnsi"/>
          <w:sz w:val="21"/>
          <w:szCs w:val="21"/>
        </w:rPr>
        <w:t xml:space="preserve">aragraphs </w:t>
      </w:r>
      <w:r w:rsidR="003B21E0" w:rsidRPr="00A45EDA">
        <w:rPr>
          <w:rFonts w:cstheme="minorHAnsi"/>
          <w:sz w:val="21"/>
          <w:szCs w:val="21"/>
        </w:rPr>
        <w:t>8.40-8.54</w:t>
      </w:r>
      <w:r w:rsidRPr="00A45EDA">
        <w:rPr>
          <w:rFonts w:cstheme="minorHAnsi"/>
          <w:sz w:val="21"/>
          <w:szCs w:val="21"/>
        </w:rPr>
        <w:t xml:space="preserve">. </w:t>
      </w:r>
    </w:p>
    <w:p w14:paraId="152456A3" w14:textId="77777777" w:rsidR="003B21E0" w:rsidRPr="00A45EDA" w:rsidRDefault="003B21E0" w:rsidP="0042197B">
      <w:pPr>
        <w:tabs>
          <w:tab w:val="left" w:pos="720"/>
        </w:tabs>
        <w:spacing w:after="0" w:line="240" w:lineRule="auto"/>
        <w:ind w:left="567"/>
        <w:jc w:val="both"/>
        <w:rPr>
          <w:rFonts w:cstheme="minorHAnsi"/>
          <w:sz w:val="21"/>
          <w:szCs w:val="21"/>
        </w:rPr>
      </w:pPr>
    </w:p>
    <w:p w14:paraId="1260B2DB" w14:textId="77777777" w:rsidR="003B21E0" w:rsidRPr="00A45EDA" w:rsidRDefault="0042197B" w:rsidP="00A45EDA">
      <w:pPr>
        <w:tabs>
          <w:tab w:val="left" w:pos="720"/>
        </w:tabs>
        <w:spacing w:after="0" w:line="240" w:lineRule="auto"/>
        <w:jc w:val="both"/>
        <w:rPr>
          <w:rFonts w:cstheme="minorHAnsi"/>
          <w:sz w:val="21"/>
          <w:szCs w:val="21"/>
        </w:rPr>
      </w:pPr>
      <w:r w:rsidRPr="00A45EDA">
        <w:rPr>
          <w:rFonts w:cstheme="minorHAnsi"/>
          <w:sz w:val="21"/>
          <w:szCs w:val="21"/>
        </w:rPr>
        <w:t xml:space="preserve">These qualifications relate almost exclusively to domestic premises and do effectively curtail the lender’s immediate right to take possession of occupied domestic premises other than by court order which then in turn engages the protection afforded by the pre-action protocol upon possession actions for mortgage arrears and section 36 of the Administration of Justice Act 1970 (as amended). These qualifications reflect the view promoted by MCOB 13 that possession should be considered a right of last resort which should not be exercised until all attempts to help the borrower clear the arrears have been considered. </w:t>
      </w:r>
    </w:p>
    <w:p w14:paraId="5A3B4E7E" w14:textId="77777777" w:rsidR="003B21E0" w:rsidRPr="00A45EDA" w:rsidRDefault="003B21E0" w:rsidP="0042197B">
      <w:pPr>
        <w:tabs>
          <w:tab w:val="left" w:pos="720"/>
        </w:tabs>
        <w:spacing w:after="0" w:line="240" w:lineRule="auto"/>
        <w:ind w:left="567"/>
        <w:jc w:val="both"/>
        <w:rPr>
          <w:rFonts w:cstheme="minorHAnsi"/>
          <w:sz w:val="21"/>
          <w:szCs w:val="21"/>
        </w:rPr>
      </w:pPr>
    </w:p>
    <w:p w14:paraId="12A6BB58" w14:textId="22BA2572" w:rsidR="0042197B" w:rsidRPr="00A45EDA" w:rsidRDefault="0042197B" w:rsidP="00A45EDA">
      <w:pPr>
        <w:tabs>
          <w:tab w:val="left" w:pos="720"/>
        </w:tabs>
        <w:spacing w:after="0" w:line="240" w:lineRule="auto"/>
        <w:jc w:val="both"/>
        <w:rPr>
          <w:rFonts w:cstheme="minorHAnsi"/>
          <w:sz w:val="21"/>
          <w:szCs w:val="21"/>
        </w:rPr>
      </w:pPr>
      <w:r w:rsidRPr="00A45EDA">
        <w:rPr>
          <w:rFonts w:cstheme="minorHAnsi"/>
          <w:sz w:val="21"/>
          <w:szCs w:val="21"/>
        </w:rPr>
        <w:t xml:space="preserve">The gap in borrower protection arises where the lender does not seek any order for possession either because the premises are not presently occupied by the borrower or the borrower voluntarily gives up possession to the lender. The latter situation is not uncommon and may reflect a borrower’s feeling of hopelessness in the face of their financial troubles. Examples of the former situation are </w:t>
      </w:r>
      <w:proofErr w:type="spellStart"/>
      <w:r w:rsidRPr="00A45EDA">
        <w:rPr>
          <w:rFonts w:cstheme="minorHAnsi"/>
          <w:i/>
          <w:sz w:val="21"/>
          <w:szCs w:val="21"/>
        </w:rPr>
        <w:t>Ropaigealach</w:t>
      </w:r>
      <w:proofErr w:type="spellEnd"/>
      <w:r w:rsidRPr="00A45EDA">
        <w:rPr>
          <w:rFonts w:cstheme="minorHAnsi"/>
          <w:i/>
          <w:sz w:val="21"/>
          <w:szCs w:val="21"/>
        </w:rPr>
        <w:t xml:space="preserve"> v Barclays Bank plc</w:t>
      </w:r>
      <w:r w:rsidRPr="00A45EDA">
        <w:rPr>
          <w:rFonts w:cstheme="minorHAnsi"/>
          <w:sz w:val="21"/>
          <w:szCs w:val="21"/>
        </w:rPr>
        <w:t xml:space="preserve">, where the borrowers were temporarily absent from the property which was undergoing renovation, and </w:t>
      </w:r>
      <w:r w:rsidRPr="00A45EDA">
        <w:rPr>
          <w:rFonts w:cstheme="minorHAnsi"/>
          <w:i/>
          <w:sz w:val="21"/>
          <w:szCs w:val="21"/>
        </w:rPr>
        <w:t>Horsham Properties Group Ltd v Clark</w:t>
      </w:r>
      <w:r w:rsidRPr="00A45EDA">
        <w:rPr>
          <w:rFonts w:cstheme="minorHAnsi"/>
          <w:sz w:val="21"/>
          <w:szCs w:val="21"/>
        </w:rPr>
        <w:t>, where the property was let out by the borrower. The worrying aspect of these two cases is that the lender was able to sell the properties concerned without the borrower being informed or aware of the sale and thus had no opportunity to question the lender’s right or try and repay the arrears. It sparked such concern that The Ministry of Justice consulted on the issue however no legislative change has been forthcoming perhaps because the Council of Mortgage Lenders have issued guidance to their members that possession should be obtained by court order.</w:t>
      </w:r>
    </w:p>
    <w:p w14:paraId="216DCD5A" w14:textId="77777777" w:rsidR="0042197B" w:rsidRPr="00A45EDA" w:rsidRDefault="0042197B" w:rsidP="0042197B">
      <w:pPr>
        <w:tabs>
          <w:tab w:val="left" w:pos="720"/>
        </w:tabs>
        <w:spacing w:after="0" w:line="240" w:lineRule="auto"/>
        <w:ind w:left="567"/>
        <w:jc w:val="both"/>
        <w:rPr>
          <w:rFonts w:cstheme="minorHAnsi"/>
          <w:sz w:val="21"/>
          <w:szCs w:val="21"/>
        </w:rPr>
      </w:pPr>
    </w:p>
    <w:p w14:paraId="1AC97310" w14:textId="172A02CC" w:rsidR="000910DF" w:rsidRPr="00A45EDA" w:rsidRDefault="00E023BA" w:rsidP="00A45EDA">
      <w:pPr>
        <w:pStyle w:val="q"/>
        <w:spacing w:line="240" w:lineRule="auto"/>
        <w:ind w:left="0" w:firstLine="0"/>
        <w:rPr>
          <w:rFonts w:asciiTheme="minorHAnsi" w:hAnsiTheme="minorHAnsi" w:cstheme="minorHAnsi"/>
          <w:b/>
          <w:bCs/>
          <w:sz w:val="21"/>
          <w:szCs w:val="21"/>
          <w:lang w:val="en-GB"/>
        </w:rPr>
      </w:pPr>
      <w:r w:rsidRPr="00E023BA">
        <w:rPr>
          <w:rFonts w:asciiTheme="minorHAnsi" w:hAnsiTheme="minorHAnsi" w:cstheme="minorHAnsi"/>
          <w:b/>
          <w:sz w:val="21"/>
          <w:szCs w:val="21"/>
          <w:lang w:val="en-GB"/>
        </w:rPr>
        <w:t>Question</w:t>
      </w:r>
      <w:r w:rsidRPr="00A45EDA">
        <w:rPr>
          <w:rFonts w:asciiTheme="minorHAnsi" w:hAnsiTheme="minorHAnsi" w:cstheme="minorHAnsi"/>
          <w:b/>
          <w:sz w:val="21"/>
          <w:szCs w:val="21"/>
          <w:lang w:val="en-GB"/>
        </w:rPr>
        <w:t xml:space="preserve"> 5: </w:t>
      </w:r>
      <w:r w:rsidR="000910DF" w:rsidRPr="00A45EDA">
        <w:rPr>
          <w:rFonts w:asciiTheme="minorHAnsi" w:hAnsiTheme="minorHAnsi" w:cstheme="minorHAnsi"/>
          <w:b/>
          <w:bCs/>
          <w:sz w:val="21"/>
          <w:szCs w:val="21"/>
          <w:lang w:val="en-GB"/>
        </w:rPr>
        <w:t>To what extent does the court’s discretion under section 36 of the AJA 1970 dovetail (if at all) with the standards of forbearance required by MCOB 13?</w:t>
      </w:r>
    </w:p>
    <w:p w14:paraId="110F467C" w14:textId="120FAD62" w:rsidR="003B21E0" w:rsidRPr="00A45EDA" w:rsidRDefault="003B21E0" w:rsidP="003B21E0">
      <w:pPr>
        <w:pStyle w:val="q"/>
        <w:spacing w:line="240" w:lineRule="auto"/>
        <w:rPr>
          <w:rFonts w:asciiTheme="minorHAnsi" w:hAnsiTheme="minorHAnsi" w:cstheme="minorHAnsi"/>
          <w:sz w:val="21"/>
          <w:szCs w:val="21"/>
          <w:lang w:val="en-GB"/>
        </w:rPr>
      </w:pPr>
    </w:p>
    <w:p w14:paraId="7E7B5420" w14:textId="03C105A6" w:rsidR="003B21E0" w:rsidRPr="00A45EDA" w:rsidRDefault="003B21E0" w:rsidP="00A45EDA">
      <w:pPr>
        <w:pStyle w:val="q"/>
        <w:spacing w:line="240" w:lineRule="auto"/>
        <w:ind w:left="0" w:firstLine="0"/>
        <w:rPr>
          <w:rFonts w:asciiTheme="minorHAnsi" w:hAnsiTheme="minorHAnsi" w:cstheme="minorHAnsi"/>
          <w:sz w:val="21"/>
          <w:szCs w:val="21"/>
          <w:lang w:val="en-GB"/>
        </w:rPr>
      </w:pPr>
      <w:r w:rsidRPr="00A45EDA">
        <w:rPr>
          <w:rFonts w:asciiTheme="minorHAnsi" w:hAnsiTheme="minorHAnsi" w:cstheme="minorHAnsi"/>
          <w:sz w:val="21"/>
          <w:szCs w:val="21"/>
          <w:lang w:val="en-GB"/>
        </w:rPr>
        <w:t xml:space="preserve">The court’s discretion under section 36 applies near the end of the possession process when the </w:t>
      </w:r>
      <w:r w:rsidR="0031120A" w:rsidRPr="00A45EDA">
        <w:rPr>
          <w:rFonts w:asciiTheme="minorHAnsi" w:hAnsiTheme="minorHAnsi" w:cstheme="minorHAnsi"/>
          <w:sz w:val="21"/>
          <w:szCs w:val="21"/>
          <w:lang w:val="en-GB"/>
        </w:rPr>
        <w:t>mortgagee s</w:t>
      </w:r>
      <w:r w:rsidRPr="00A45EDA">
        <w:rPr>
          <w:rFonts w:asciiTheme="minorHAnsi" w:hAnsiTheme="minorHAnsi" w:cstheme="minorHAnsi"/>
          <w:sz w:val="21"/>
          <w:szCs w:val="21"/>
          <w:lang w:val="en-GB"/>
        </w:rPr>
        <w:t>eeks a possession order</w:t>
      </w:r>
      <w:r w:rsidR="0031120A" w:rsidRPr="00A45EDA">
        <w:rPr>
          <w:rFonts w:asciiTheme="minorHAnsi" w:hAnsiTheme="minorHAnsi" w:cstheme="minorHAnsi"/>
          <w:sz w:val="21"/>
          <w:szCs w:val="21"/>
          <w:lang w:val="en-GB"/>
        </w:rPr>
        <w:t xml:space="preserve">. Under section 36, </w:t>
      </w:r>
      <w:r w:rsidRPr="00A45EDA">
        <w:rPr>
          <w:rFonts w:asciiTheme="minorHAnsi" w:hAnsiTheme="minorHAnsi" w:cstheme="minorHAnsi"/>
          <w:sz w:val="21"/>
          <w:szCs w:val="21"/>
          <w:lang w:val="en-GB"/>
        </w:rPr>
        <w:t xml:space="preserve">the courts </w:t>
      </w:r>
      <w:r w:rsidR="0031120A" w:rsidRPr="00A45EDA">
        <w:rPr>
          <w:rFonts w:asciiTheme="minorHAnsi" w:hAnsiTheme="minorHAnsi" w:cstheme="minorHAnsi"/>
          <w:sz w:val="21"/>
          <w:szCs w:val="21"/>
          <w:lang w:val="en-GB"/>
        </w:rPr>
        <w:t xml:space="preserve">may adjourn the possession proceedings or delay the execution of the possession order they are bound to make – remember that the mortgagee has </w:t>
      </w:r>
      <w:r w:rsidR="0031120A" w:rsidRPr="00A45EDA">
        <w:rPr>
          <w:rFonts w:asciiTheme="minorHAnsi" w:hAnsiTheme="minorHAnsi" w:cstheme="minorHAnsi"/>
          <w:i/>
          <w:iCs/>
          <w:sz w:val="21"/>
          <w:szCs w:val="21"/>
          <w:lang w:val="en-GB"/>
        </w:rPr>
        <w:t>a right</w:t>
      </w:r>
      <w:r w:rsidR="0031120A" w:rsidRPr="00A45EDA">
        <w:rPr>
          <w:rFonts w:asciiTheme="minorHAnsi" w:hAnsiTheme="minorHAnsi" w:cstheme="minorHAnsi"/>
          <w:sz w:val="21"/>
          <w:szCs w:val="21"/>
          <w:lang w:val="en-GB"/>
        </w:rPr>
        <w:t xml:space="preserve"> to possession. </w:t>
      </w:r>
      <w:r w:rsidRPr="00A45EDA">
        <w:rPr>
          <w:rFonts w:asciiTheme="minorHAnsi" w:hAnsiTheme="minorHAnsi" w:cstheme="minorHAnsi"/>
          <w:sz w:val="21"/>
          <w:szCs w:val="21"/>
          <w:lang w:val="en-GB"/>
        </w:rPr>
        <w:t xml:space="preserve"> </w:t>
      </w:r>
      <w:r w:rsidR="0031120A" w:rsidRPr="00A45EDA">
        <w:rPr>
          <w:rFonts w:asciiTheme="minorHAnsi" w:hAnsiTheme="minorHAnsi" w:cstheme="minorHAnsi"/>
          <w:sz w:val="21"/>
          <w:szCs w:val="21"/>
          <w:lang w:val="en-GB"/>
        </w:rPr>
        <w:t xml:space="preserve">By contrast, the rules of business conduct found in MCOB 13 look to the start of the enforcement process by requiring the mortgagee to explore forbearance even before any court process is initiated. The Pre-action Protocol is intended to ensure that the mortgagee has done so by requiring such evidence before possession proceedings can be issued. </w:t>
      </w:r>
      <w:r w:rsidR="00FE0C1B" w:rsidRPr="00A45EDA">
        <w:rPr>
          <w:rFonts w:asciiTheme="minorHAnsi" w:hAnsiTheme="minorHAnsi" w:cstheme="minorHAnsi"/>
          <w:sz w:val="21"/>
          <w:szCs w:val="21"/>
          <w:lang w:val="en-GB"/>
        </w:rPr>
        <w:t>Accordingly, anecdotal evidence suggests that the use of section 36 has declined.</w:t>
      </w:r>
    </w:p>
    <w:p w14:paraId="71594ECA" w14:textId="0A309332" w:rsidR="0031120A" w:rsidRPr="00A45EDA" w:rsidRDefault="0031120A" w:rsidP="0031120A">
      <w:pPr>
        <w:pStyle w:val="q"/>
        <w:spacing w:line="240" w:lineRule="auto"/>
        <w:ind w:firstLine="0"/>
        <w:rPr>
          <w:rFonts w:asciiTheme="minorHAnsi" w:hAnsiTheme="minorHAnsi" w:cstheme="minorHAnsi"/>
          <w:sz w:val="21"/>
          <w:szCs w:val="21"/>
          <w:lang w:val="en-GB"/>
        </w:rPr>
      </w:pPr>
    </w:p>
    <w:p w14:paraId="048BA9BA" w14:textId="404366C4" w:rsidR="0031120A" w:rsidRPr="00A45EDA" w:rsidRDefault="0031120A" w:rsidP="00A45EDA">
      <w:pPr>
        <w:pStyle w:val="q"/>
        <w:spacing w:line="240" w:lineRule="auto"/>
        <w:ind w:left="0" w:firstLine="0"/>
        <w:rPr>
          <w:rFonts w:asciiTheme="minorHAnsi" w:hAnsiTheme="minorHAnsi" w:cstheme="minorHAnsi"/>
          <w:sz w:val="21"/>
          <w:szCs w:val="21"/>
          <w:lang w:val="en-GB"/>
        </w:rPr>
      </w:pPr>
      <w:r w:rsidRPr="00A45EDA">
        <w:rPr>
          <w:rFonts w:asciiTheme="minorHAnsi" w:hAnsiTheme="minorHAnsi" w:cstheme="minorHAnsi"/>
          <w:sz w:val="21"/>
          <w:szCs w:val="21"/>
          <w:lang w:val="en-GB"/>
        </w:rPr>
        <w:t xml:space="preserve">The purpose of the court’s discretion under section 36 and the standards of conduct expected by MCOB are similar. They are intent on giving the borrower time to pay. Inevitably, </w:t>
      </w:r>
      <w:r w:rsidR="00FE0C1B" w:rsidRPr="00A45EDA">
        <w:rPr>
          <w:rFonts w:asciiTheme="minorHAnsi" w:hAnsiTheme="minorHAnsi" w:cstheme="minorHAnsi"/>
          <w:sz w:val="21"/>
          <w:szCs w:val="21"/>
          <w:lang w:val="en-GB"/>
        </w:rPr>
        <w:t xml:space="preserve">the provisions are framed differently </w:t>
      </w:r>
      <w:r w:rsidRPr="00A45EDA">
        <w:rPr>
          <w:rFonts w:asciiTheme="minorHAnsi" w:hAnsiTheme="minorHAnsi" w:cstheme="minorHAnsi"/>
          <w:sz w:val="21"/>
          <w:szCs w:val="21"/>
          <w:lang w:val="en-GB"/>
        </w:rPr>
        <w:t xml:space="preserve">given that section 36 is statutory and </w:t>
      </w:r>
      <w:r w:rsidR="00FE0C1B" w:rsidRPr="00A45EDA">
        <w:rPr>
          <w:rFonts w:asciiTheme="minorHAnsi" w:hAnsiTheme="minorHAnsi" w:cstheme="minorHAnsi"/>
          <w:sz w:val="21"/>
          <w:szCs w:val="21"/>
          <w:lang w:val="en-GB"/>
        </w:rPr>
        <w:t xml:space="preserve">adjudicated by the courts and </w:t>
      </w:r>
      <w:r w:rsidRPr="00A45EDA">
        <w:rPr>
          <w:rFonts w:asciiTheme="minorHAnsi" w:hAnsiTheme="minorHAnsi" w:cstheme="minorHAnsi"/>
          <w:sz w:val="21"/>
          <w:szCs w:val="21"/>
          <w:lang w:val="en-GB"/>
        </w:rPr>
        <w:t>the MCOB 13 is a regulatory code overseen by the FCA</w:t>
      </w:r>
      <w:r w:rsidR="00FE0C1B" w:rsidRPr="00A45EDA">
        <w:rPr>
          <w:rFonts w:asciiTheme="minorHAnsi" w:hAnsiTheme="minorHAnsi" w:cstheme="minorHAnsi"/>
          <w:sz w:val="21"/>
          <w:szCs w:val="21"/>
          <w:lang w:val="en-GB"/>
        </w:rPr>
        <w:t>,</w:t>
      </w:r>
      <w:r w:rsidRPr="00A45EDA">
        <w:rPr>
          <w:rFonts w:asciiTheme="minorHAnsi" w:hAnsiTheme="minorHAnsi" w:cstheme="minorHAnsi"/>
          <w:sz w:val="21"/>
          <w:szCs w:val="21"/>
          <w:lang w:val="en-GB"/>
        </w:rPr>
        <w:t xml:space="preserve"> as regulator</w:t>
      </w:r>
      <w:r w:rsidR="00FE0C1B" w:rsidRPr="00A45EDA">
        <w:rPr>
          <w:rFonts w:asciiTheme="minorHAnsi" w:hAnsiTheme="minorHAnsi" w:cstheme="minorHAnsi"/>
          <w:sz w:val="21"/>
          <w:szCs w:val="21"/>
          <w:lang w:val="en-GB"/>
        </w:rPr>
        <w:t>,</w:t>
      </w:r>
      <w:r w:rsidRPr="00A45EDA">
        <w:rPr>
          <w:rFonts w:asciiTheme="minorHAnsi" w:hAnsiTheme="minorHAnsi" w:cstheme="minorHAnsi"/>
          <w:sz w:val="21"/>
          <w:szCs w:val="21"/>
          <w:lang w:val="en-GB"/>
        </w:rPr>
        <w:t xml:space="preserve"> and </w:t>
      </w:r>
      <w:r w:rsidR="00FE0C1B" w:rsidRPr="00A45EDA">
        <w:rPr>
          <w:rFonts w:asciiTheme="minorHAnsi" w:hAnsiTheme="minorHAnsi" w:cstheme="minorHAnsi"/>
          <w:sz w:val="21"/>
          <w:szCs w:val="21"/>
          <w:lang w:val="en-GB"/>
        </w:rPr>
        <w:t xml:space="preserve">often adjudicated by </w:t>
      </w:r>
      <w:r w:rsidRPr="00A45EDA">
        <w:rPr>
          <w:rFonts w:asciiTheme="minorHAnsi" w:hAnsiTheme="minorHAnsi" w:cstheme="minorHAnsi"/>
          <w:sz w:val="21"/>
          <w:szCs w:val="21"/>
          <w:lang w:val="en-GB"/>
        </w:rPr>
        <w:t>the Financial Ombudsman Service</w:t>
      </w:r>
      <w:r w:rsidR="00FE0C1B" w:rsidRPr="00A45EDA">
        <w:rPr>
          <w:rFonts w:asciiTheme="minorHAnsi" w:hAnsiTheme="minorHAnsi" w:cstheme="minorHAnsi"/>
          <w:sz w:val="21"/>
          <w:szCs w:val="21"/>
          <w:lang w:val="en-GB"/>
        </w:rPr>
        <w:t>.</w:t>
      </w:r>
      <w:r w:rsidRPr="00A45EDA">
        <w:rPr>
          <w:rFonts w:asciiTheme="minorHAnsi" w:hAnsiTheme="minorHAnsi" w:cstheme="minorHAnsi"/>
          <w:sz w:val="21"/>
          <w:szCs w:val="21"/>
          <w:lang w:val="en-GB"/>
        </w:rPr>
        <w:t xml:space="preserve">   </w:t>
      </w:r>
    </w:p>
    <w:p w14:paraId="74CA52E1" w14:textId="10DA6E3D" w:rsidR="00FE0C1B" w:rsidRPr="00A45EDA" w:rsidRDefault="00FE0C1B" w:rsidP="0031120A">
      <w:pPr>
        <w:pStyle w:val="q"/>
        <w:spacing w:line="240" w:lineRule="auto"/>
        <w:ind w:firstLine="0"/>
        <w:rPr>
          <w:rFonts w:asciiTheme="minorHAnsi" w:hAnsiTheme="minorHAnsi" w:cstheme="minorHAnsi"/>
          <w:sz w:val="21"/>
          <w:szCs w:val="21"/>
          <w:lang w:val="en-GB"/>
        </w:rPr>
      </w:pPr>
    </w:p>
    <w:p w14:paraId="26C3CE3D" w14:textId="6227E665" w:rsidR="00FE0C1B" w:rsidRPr="00A45EDA" w:rsidRDefault="00FE0C1B" w:rsidP="00A45EDA">
      <w:pPr>
        <w:pStyle w:val="q"/>
        <w:spacing w:line="240" w:lineRule="auto"/>
        <w:ind w:left="0" w:firstLine="0"/>
        <w:rPr>
          <w:rFonts w:asciiTheme="minorHAnsi" w:hAnsiTheme="minorHAnsi" w:cstheme="minorHAnsi"/>
          <w:sz w:val="21"/>
          <w:szCs w:val="21"/>
          <w:lang w:val="en-GB"/>
        </w:rPr>
      </w:pPr>
      <w:r w:rsidRPr="00A45EDA">
        <w:rPr>
          <w:rFonts w:asciiTheme="minorHAnsi" w:hAnsiTheme="minorHAnsi" w:cstheme="minorHAnsi"/>
          <w:sz w:val="21"/>
          <w:szCs w:val="21"/>
          <w:lang w:val="en-GB"/>
        </w:rPr>
        <w:t xml:space="preserve">You are referred to </w:t>
      </w:r>
      <w:r w:rsidR="00B41E3C" w:rsidRPr="00A45EDA">
        <w:rPr>
          <w:rFonts w:asciiTheme="minorHAnsi" w:hAnsiTheme="minorHAnsi" w:cstheme="minorHAnsi"/>
          <w:sz w:val="21"/>
          <w:szCs w:val="21"/>
          <w:lang w:val="en-GB"/>
        </w:rPr>
        <w:t>P</w:t>
      </w:r>
      <w:r w:rsidRPr="00A45EDA">
        <w:rPr>
          <w:rFonts w:asciiTheme="minorHAnsi" w:hAnsiTheme="minorHAnsi" w:cstheme="minorHAnsi"/>
          <w:sz w:val="21"/>
          <w:szCs w:val="21"/>
          <w:lang w:val="en-GB"/>
        </w:rPr>
        <w:t>aragraphs 8.36-8.39, 8.43-8.54 and 8.73-8.85 for further information on the significance and operation of both section 36 and market regulation</w:t>
      </w:r>
      <w:r w:rsidR="000C0A39" w:rsidRPr="00A45EDA">
        <w:rPr>
          <w:rFonts w:asciiTheme="minorHAnsi" w:hAnsiTheme="minorHAnsi" w:cstheme="minorHAnsi"/>
          <w:sz w:val="21"/>
          <w:szCs w:val="21"/>
          <w:lang w:val="en-GB"/>
        </w:rPr>
        <w:t>,</w:t>
      </w:r>
      <w:r w:rsidRPr="00A45EDA">
        <w:rPr>
          <w:rFonts w:asciiTheme="minorHAnsi" w:hAnsiTheme="minorHAnsi" w:cstheme="minorHAnsi"/>
          <w:sz w:val="21"/>
          <w:szCs w:val="21"/>
          <w:lang w:val="en-GB"/>
        </w:rPr>
        <w:t xml:space="preserve"> particularly MCOB 13. </w:t>
      </w:r>
    </w:p>
    <w:p w14:paraId="1EDE47BC" w14:textId="5072BC15" w:rsidR="0031120A" w:rsidRPr="00A45EDA" w:rsidRDefault="0031120A" w:rsidP="0031120A">
      <w:pPr>
        <w:pStyle w:val="q"/>
        <w:spacing w:line="240" w:lineRule="auto"/>
        <w:ind w:firstLine="0"/>
        <w:rPr>
          <w:rFonts w:asciiTheme="minorHAnsi" w:hAnsiTheme="minorHAnsi" w:cstheme="minorHAnsi"/>
          <w:sz w:val="21"/>
          <w:szCs w:val="21"/>
          <w:lang w:val="en-GB"/>
        </w:rPr>
      </w:pPr>
    </w:p>
    <w:p w14:paraId="5CA641BA" w14:textId="77777777" w:rsidR="0031120A" w:rsidRPr="00A45EDA" w:rsidRDefault="0031120A" w:rsidP="0031120A">
      <w:pPr>
        <w:pStyle w:val="q"/>
        <w:spacing w:line="240" w:lineRule="auto"/>
        <w:ind w:firstLine="0"/>
        <w:rPr>
          <w:rFonts w:asciiTheme="minorHAnsi" w:hAnsiTheme="minorHAnsi" w:cstheme="minorHAnsi"/>
          <w:sz w:val="21"/>
          <w:szCs w:val="21"/>
          <w:lang w:val="en-GB"/>
        </w:rPr>
      </w:pPr>
    </w:p>
    <w:p w14:paraId="3D4FFB1D" w14:textId="1AD64967" w:rsidR="000910DF" w:rsidRPr="00A45EDA" w:rsidRDefault="00E023BA" w:rsidP="00A45EDA">
      <w:pPr>
        <w:pStyle w:val="q"/>
        <w:spacing w:line="240" w:lineRule="auto"/>
        <w:ind w:left="0" w:firstLine="0"/>
        <w:rPr>
          <w:rFonts w:asciiTheme="minorHAnsi" w:hAnsiTheme="minorHAnsi" w:cstheme="minorHAnsi"/>
          <w:b/>
          <w:bCs/>
          <w:sz w:val="21"/>
          <w:szCs w:val="21"/>
          <w:lang w:val="en-GB"/>
        </w:rPr>
      </w:pPr>
      <w:r w:rsidRPr="00A45EDA">
        <w:rPr>
          <w:rFonts w:asciiTheme="minorHAnsi" w:hAnsiTheme="minorHAnsi" w:cstheme="minorHAnsi"/>
          <w:b/>
          <w:sz w:val="21"/>
          <w:szCs w:val="21"/>
          <w:lang w:val="en-GB"/>
        </w:rPr>
        <w:lastRenderedPageBreak/>
        <w:t>Question 6:</w:t>
      </w:r>
      <w:r>
        <w:rPr>
          <w:rFonts w:asciiTheme="minorHAnsi" w:hAnsiTheme="minorHAnsi" w:cstheme="minorHAnsi"/>
          <w:sz w:val="21"/>
          <w:szCs w:val="21"/>
          <w:lang w:val="en-GB"/>
        </w:rPr>
        <w:t xml:space="preserve"> </w:t>
      </w:r>
      <w:r w:rsidR="000910DF" w:rsidRPr="00A45EDA">
        <w:rPr>
          <w:rFonts w:asciiTheme="minorHAnsi" w:hAnsiTheme="minorHAnsi" w:cstheme="minorHAnsi"/>
          <w:b/>
          <w:bCs/>
          <w:sz w:val="21"/>
          <w:szCs w:val="21"/>
          <w:lang w:val="en-GB"/>
        </w:rPr>
        <w:t>A lender can sell the mortgaged property without the consent of the court but what controls are there over how they do so?</w:t>
      </w:r>
    </w:p>
    <w:p w14:paraId="2E57CE2D" w14:textId="307E827F" w:rsidR="00274D89" w:rsidRPr="00A45EDA" w:rsidRDefault="00274D89" w:rsidP="000C0A39">
      <w:pPr>
        <w:pStyle w:val="q"/>
        <w:spacing w:line="240" w:lineRule="auto"/>
        <w:rPr>
          <w:rFonts w:asciiTheme="minorHAnsi" w:hAnsiTheme="minorHAnsi" w:cstheme="minorHAnsi"/>
          <w:b/>
          <w:bCs/>
          <w:sz w:val="21"/>
          <w:szCs w:val="21"/>
          <w:lang w:val="en-GB"/>
        </w:rPr>
      </w:pPr>
    </w:p>
    <w:p w14:paraId="37AE8165" w14:textId="77777777" w:rsidR="00386D29" w:rsidRPr="00A45EDA" w:rsidRDefault="001B6138" w:rsidP="00A45EDA">
      <w:pPr>
        <w:spacing w:after="0" w:line="240" w:lineRule="auto"/>
        <w:jc w:val="both"/>
        <w:rPr>
          <w:rFonts w:cstheme="minorHAnsi"/>
          <w:sz w:val="21"/>
          <w:szCs w:val="21"/>
        </w:rPr>
      </w:pPr>
      <w:r w:rsidRPr="00A45EDA">
        <w:rPr>
          <w:rFonts w:cstheme="minorHAnsi"/>
          <w:sz w:val="21"/>
          <w:szCs w:val="21"/>
        </w:rPr>
        <w:t xml:space="preserve">A power for a lender to sell </w:t>
      </w:r>
      <w:r w:rsidR="0094046A" w:rsidRPr="00A45EDA">
        <w:rPr>
          <w:rFonts w:cstheme="minorHAnsi"/>
          <w:sz w:val="21"/>
          <w:szCs w:val="21"/>
        </w:rPr>
        <w:t xml:space="preserve">the mortgaged property </w:t>
      </w:r>
      <w:r w:rsidRPr="00A45EDA">
        <w:rPr>
          <w:rFonts w:cstheme="minorHAnsi"/>
          <w:sz w:val="21"/>
          <w:szCs w:val="21"/>
        </w:rPr>
        <w:t xml:space="preserve">may be expressly conferred by the mortgage itself or </w:t>
      </w:r>
      <w:r w:rsidR="00E92320" w:rsidRPr="00A45EDA">
        <w:rPr>
          <w:rFonts w:cstheme="minorHAnsi"/>
          <w:sz w:val="21"/>
          <w:szCs w:val="21"/>
        </w:rPr>
        <w:t xml:space="preserve">is implied by section 101 of the LPA 1925 </w:t>
      </w:r>
      <w:r w:rsidR="0076595D" w:rsidRPr="00A45EDA">
        <w:rPr>
          <w:rFonts w:cstheme="minorHAnsi"/>
          <w:sz w:val="21"/>
          <w:szCs w:val="21"/>
        </w:rPr>
        <w:t>where the mortgage is created by deed</w:t>
      </w:r>
      <w:r w:rsidR="007C1C24" w:rsidRPr="00A45EDA">
        <w:rPr>
          <w:rFonts w:cstheme="minorHAnsi"/>
          <w:sz w:val="21"/>
          <w:szCs w:val="21"/>
        </w:rPr>
        <w:t xml:space="preserve">. </w:t>
      </w:r>
      <w:r w:rsidR="00386D29" w:rsidRPr="00A45EDA">
        <w:rPr>
          <w:rFonts w:cstheme="minorHAnsi"/>
          <w:sz w:val="21"/>
          <w:szCs w:val="21"/>
        </w:rPr>
        <w:t xml:space="preserve">Most mortgages will be created by deed and thus enjoy this implied power. </w:t>
      </w:r>
    </w:p>
    <w:p w14:paraId="65256868" w14:textId="77777777" w:rsidR="00386D29" w:rsidRPr="00A45EDA" w:rsidRDefault="00386D29" w:rsidP="00BA6428">
      <w:pPr>
        <w:spacing w:after="0" w:line="240" w:lineRule="auto"/>
        <w:ind w:left="567"/>
        <w:jc w:val="both"/>
        <w:rPr>
          <w:rFonts w:cstheme="minorHAnsi"/>
          <w:sz w:val="21"/>
          <w:szCs w:val="21"/>
        </w:rPr>
      </w:pPr>
    </w:p>
    <w:p w14:paraId="711E4ABF" w14:textId="2FE8C631" w:rsidR="00175C24" w:rsidRPr="00A45EDA" w:rsidRDefault="00CE77BA" w:rsidP="00A45EDA">
      <w:pPr>
        <w:spacing w:after="0" w:line="240" w:lineRule="auto"/>
        <w:jc w:val="both"/>
        <w:rPr>
          <w:rFonts w:cstheme="minorHAnsi"/>
          <w:sz w:val="21"/>
          <w:szCs w:val="21"/>
        </w:rPr>
      </w:pPr>
      <w:r w:rsidRPr="00A45EDA">
        <w:rPr>
          <w:rFonts w:cstheme="minorHAnsi"/>
          <w:sz w:val="21"/>
          <w:szCs w:val="21"/>
        </w:rPr>
        <w:t xml:space="preserve">A </w:t>
      </w:r>
      <w:r w:rsidR="00BA6428" w:rsidRPr="00A45EDA">
        <w:rPr>
          <w:rFonts w:cstheme="minorHAnsi"/>
          <w:sz w:val="21"/>
          <w:szCs w:val="21"/>
        </w:rPr>
        <w:t>lender</w:t>
      </w:r>
      <w:r w:rsidRPr="00A45EDA">
        <w:rPr>
          <w:rFonts w:cstheme="minorHAnsi"/>
          <w:sz w:val="21"/>
          <w:szCs w:val="21"/>
        </w:rPr>
        <w:t xml:space="preserve"> owes </w:t>
      </w:r>
      <w:r w:rsidR="00E01A31" w:rsidRPr="00A45EDA">
        <w:rPr>
          <w:rFonts w:cstheme="minorHAnsi"/>
          <w:sz w:val="21"/>
          <w:szCs w:val="21"/>
        </w:rPr>
        <w:t>twin duties</w:t>
      </w:r>
      <w:r w:rsidR="00BA6428" w:rsidRPr="00A45EDA">
        <w:rPr>
          <w:rFonts w:cstheme="minorHAnsi"/>
          <w:sz w:val="21"/>
          <w:szCs w:val="21"/>
        </w:rPr>
        <w:t xml:space="preserve"> to </w:t>
      </w:r>
      <w:r w:rsidR="00E01A31" w:rsidRPr="00A45EDA">
        <w:rPr>
          <w:rFonts w:cstheme="minorHAnsi"/>
          <w:sz w:val="21"/>
          <w:szCs w:val="21"/>
        </w:rPr>
        <w:t xml:space="preserve">act in good faith and to </w:t>
      </w:r>
      <w:r w:rsidR="00BA6428" w:rsidRPr="00A45EDA">
        <w:rPr>
          <w:rFonts w:cstheme="minorHAnsi"/>
          <w:sz w:val="21"/>
          <w:szCs w:val="21"/>
        </w:rPr>
        <w:t xml:space="preserve">take reasonable care to obtain a proper price for the property should he or she exercise </w:t>
      </w:r>
      <w:r w:rsidR="007C1C24" w:rsidRPr="00A45EDA">
        <w:rPr>
          <w:rFonts w:cstheme="minorHAnsi"/>
          <w:sz w:val="21"/>
          <w:szCs w:val="21"/>
        </w:rPr>
        <w:t xml:space="preserve">this </w:t>
      </w:r>
      <w:r w:rsidR="00BA6428" w:rsidRPr="00A45EDA">
        <w:rPr>
          <w:rFonts w:cstheme="minorHAnsi"/>
          <w:sz w:val="21"/>
          <w:szCs w:val="21"/>
        </w:rPr>
        <w:t>power of sale</w:t>
      </w:r>
      <w:r w:rsidR="00C329E1" w:rsidRPr="00A45EDA">
        <w:rPr>
          <w:rFonts w:cstheme="minorHAnsi"/>
          <w:sz w:val="21"/>
          <w:szCs w:val="21"/>
        </w:rPr>
        <w:t xml:space="preserve">. </w:t>
      </w:r>
      <w:r w:rsidR="00BA6428" w:rsidRPr="00A45EDA">
        <w:rPr>
          <w:rFonts w:cstheme="minorHAnsi"/>
          <w:sz w:val="21"/>
          <w:szCs w:val="21"/>
        </w:rPr>
        <w:t xml:space="preserve"> </w:t>
      </w:r>
      <w:r w:rsidR="00C329E1" w:rsidRPr="00A45EDA">
        <w:rPr>
          <w:rFonts w:cstheme="minorHAnsi"/>
          <w:sz w:val="21"/>
          <w:szCs w:val="21"/>
        </w:rPr>
        <w:t xml:space="preserve">These duties </w:t>
      </w:r>
      <w:r w:rsidR="00BA6428" w:rsidRPr="00A45EDA">
        <w:rPr>
          <w:rFonts w:cstheme="minorHAnsi"/>
          <w:sz w:val="21"/>
          <w:szCs w:val="21"/>
        </w:rPr>
        <w:t xml:space="preserve">arises in equity and </w:t>
      </w:r>
      <w:r w:rsidR="00614950" w:rsidRPr="00A45EDA">
        <w:rPr>
          <w:rFonts w:cstheme="minorHAnsi"/>
          <w:sz w:val="21"/>
          <w:szCs w:val="21"/>
        </w:rPr>
        <w:t>are</w:t>
      </w:r>
      <w:r w:rsidR="00BA6428" w:rsidRPr="00A45EDA">
        <w:rPr>
          <w:rFonts w:cstheme="minorHAnsi"/>
          <w:sz w:val="21"/>
          <w:szCs w:val="21"/>
        </w:rPr>
        <w:t xml:space="preserve"> based upon the </w:t>
      </w:r>
      <w:proofErr w:type="spellStart"/>
      <w:r w:rsidR="00BA6428" w:rsidRPr="00A45EDA">
        <w:rPr>
          <w:rFonts w:cstheme="minorHAnsi"/>
          <w:sz w:val="21"/>
          <w:szCs w:val="21"/>
        </w:rPr>
        <w:t>lender</w:t>
      </w:r>
      <w:proofErr w:type="gramStart"/>
      <w:r w:rsidR="00BA6428" w:rsidRPr="00A45EDA">
        <w:rPr>
          <w:rFonts w:cstheme="minorHAnsi"/>
          <w:sz w:val="21"/>
          <w:szCs w:val="21"/>
        </w:rPr>
        <w:t>:borrower</w:t>
      </w:r>
      <w:proofErr w:type="spellEnd"/>
      <w:proofErr w:type="gramEnd"/>
      <w:r w:rsidR="00BA6428" w:rsidRPr="00A45EDA">
        <w:rPr>
          <w:rFonts w:cstheme="minorHAnsi"/>
          <w:sz w:val="21"/>
          <w:szCs w:val="21"/>
        </w:rPr>
        <w:t xml:space="preserve"> relationship which confers upon the lender a power to sell the mortgaged property in the event of default. The breach of this duty will render the lender liable to account not just for what he or she receives but for what they ought to have received if they had acted in accordance with the duty placed upon them. </w:t>
      </w:r>
    </w:p>
    <w:p w14:paraId="08D66029" w14:textId="77777777" w:rsidR="00175C24" w:rsidRPr="00A45EDA" w:rsidRDefault="00175C24" w:rsidP="00BA6428">
      <w:pPr>
        <w:spacing w:after="0" w:line="240" w:lineRule="auto"/>
        <w:ind w:left="567"/>
        <w:jc w:val="both"/>
        <w:rPr>
          <w:rFonts w:cstheme="minorHAnsi"/>
          <w:sz w:val="21"/>
          <w:szCs w:val="21"/>
        </w:rPr>
      </w:pPr>
    </w:p>
    <w:p w14:paraId="3F239D37" w14:textId="77777777" w:rsidR="00BA6428" w:rsidRPr="00A45EDA" w:rsidRDefault="00BA6428" w:rsidP="000C0A39">
      <w:pPr>
        <w:pStyle w:val="q"/>
        <w:spacing w:line="240" w:lineRule="auto"/>
        <w:rPr>
          <w:rFonts w:asciiTheme="minorHAnsi" w:hAnsiTheme="minorHAnsi" w:cstheme="minorHAnsi"/>
          <w:b/>
          <w:bCs/>
          <w:sz w:val="21"/>
          <w:szCs w:val="21"/>
          <w:lang w:val="en-GB"/>
        </w:rPr>
      </w:pPr>
    </w:p>
    <w:p w14:paraId="62856E8C" w14:textId="1CF4CE62" w:rsidR="00274D89" w:rsidRPr="00A45EDA" w:rsidRDefault="00274D89" w:rsidP="00A45EDA">
      <w:pPr>
        <w:spacing w:after="0" w:line="240" w:lineRule="auto"/>
        <w:jc w:val="both"/>
        <w:rPr>
          <w:rFonts w:cstheme="minorHAnsi"/>
          <w:sz w:val="21"/>
          <w:szCs w:val="21"/>
        </w:rPr>
      </w:pPr>
      <w:r w:rsidRPr="00A45EDA">
        <w:rPr>
          <w:rFonts w:cstheme="minorHAnsi"/>
          <w:sz w:val="21"/>
          <w:szCs w:val="21"/>
        </w:rPr>
        <w:t xml:space="preserve">The lender’s duty to obtain a proper market price does not mean that the lender has to obtain a price which reflects a hypothetical valuation of what the property would sell for on the open market. Rather, the duty focuses upon what steps the lender has taken to market the property to try and ensure that the property has been properly exposed to the market and thus a proper market value achieved. </w:t>
      </w:r>
      <w:r w:rsidR="00F604FE" w:rsidRPr="00A45EDA">
        <w:rPr>
          <w:rFonts w:cstheme="minorHAnsi"/>
          <w:sz w:val="21"/>
          <w:szCs w:val="21"/>
        </w:rPr>
        <w:t>In particular, t</w:t>
      </w:r>
      <w:r w:rsidRPr="00A45EDA">
        <w:rPr>
          <w:rFonts w:cstheme="minorHAnsi"/>
          <w:sz w:val="21"/>
          <w:szCs w:val="21"/>
        </w:rPr>
        <w:t>he court is concerned to see that the lender has taken the advice of experts to ensure that the property is properly marketed. Proper advertisement and mode of sale are particularly important. The lender however may choose the time of sale and is not obliged to take steps to enhance the value of the property.</w:t>
      </w:r>
    </w:p>
    <w:p w14:paraId="10F3A4C8" w14:textId="77777777" w:rsidR="00974D8A" w:rsidRPr="00A45EDA" w:rsidRDefault="00974D8A" w:rsidP="00974D8A">
      <w:pPr>
        <w:spacing w:after="0" w:line="240" w:lineRule="auto"/>
        <w:ind w:left="567"/>
        <w:jc w:val="both"/>
        <w:rPr>
          <w:rFonts w:cstheme="minorHAnsi"/>
          <w:sz w:val="21"/>
          <w:szCs w:val="21"/>
        </w:rPr>
      </w:pPr>
    </w:p>
    <w:p w14:paraId="1A867595" w14:textId="537A8045" w:rsidR="00974D8A" w:rsidRPr="00A45EDA" w:rsidRDefault="00974D8A" w:rsidP="00A45EDA">
      <w:pPr>
        <w:spacing w:after="0" w:line="240" w:lineRule="auto"/>
        <w:jc w:val="both"/>
        <w:rPr>
          <w:rFonts w:cstheme="minorHAnsi"/>
          <w:sz w:val="21"/>
          <w:szCs w:val="21"/>
        </w:rPr>
      </w:pPr>
      <w:r w:rsidRPr="00A45EDA">
        <w:rPr>
          <w:rFonts w:cstheme="minorHAnsi"/>
          <w:sz w:val="21"/>
          <w:szCs w:val="21"/>
        </w:rPr>
        <w:t xml:space="preserve">The source of the lender’s power of sale and their duties are considered in </w:t>
      </w:r>
      <w:r w:rsidR="00B41E3C" w:rsidRPr="00A45EDA">
        <w:rPr>
          <w:rFonts w:cstheme="minorHAnsi"/>
          <w:sz w:val="21"/>
          <w:szCs w:val="21"/>
        </w:rPr>
        <w:t>P</w:t>
      </w:r>
      <w:r w:rsidRPr="00A45EDA">
        <w:rPr>
          <w:rFonts w:cstheme="minorHAnsi"/>
          <w:sz w:val="21"/>
          <w:szCs w:val="21"/>
        </w:rPr>
        <w:t xml:space="preserve">aragraphs 8.55-8.63. </w:t>
      </w:r>
    </w:p>
    <w:p w14:paraId="40FA026C" w14:textId="77777777" w:rsidR="00274D89" w:rsidRPr="00A45EDA" w:rsidRDefault="00274D89" w:rsidP="000C0A39">
      <w:pPr>
        <w:pStyle w:val="q"/>
        <w:spacing w:line="240" w:lineRule="auto"/>
        <w:rPr>
          <w:rFonts w:asciiTheme="minorHAnsi" w:hAnsiTheme="minorHAnsi" w:cstheme="minorHAnsi"/>
          <w:b/>
          <w:bCs/>
          <w:sz w:val="21"/>
          <w:szCs w:val="21"/>
          <w:lang w:val="en-GB"/>
        </w:rPr>
      </w:pPr>
    </w:p>
    <w:p w14:paraId="40615A42" w14:textId="6229E4BC" w:rsidR="000910DF" w:rsidRPr="00A45EDA" w:rsidRDefault="00E023BA" w:rsidP="00A45EDA">
      <w:pPr>
        <w:pStyle w:val="q"/>
        <w:spacing w:line="240" w:lineRule="auto"/>
        <w:ind w:left="0" w:firstLine="0"/>
        <w:rPr>
          <w:rFonts w:asciiTheme="minorHAnsi" w:hAnsiTheme="minorHAnsi" w:cstheme="minorHAnsi"/>
          <w:b/>
          <w:bCs/>
          <w:sz w:val="21"/>
          <w:szCs w:val="21"/>
          <w:lang w:val="en-GB"/>
        </w:rPr>
      </w:pPr>
      <w:r w:rsidRPr="00A45EDA">
        <w:rPr>
          <w:rFonts w:asciiTheme="minorHAnsi" w:hAnsiTheme="minorHAnsi" w:cstheme="minorHAnsi"/>
          <w:b/>
          <w:sz w:val="21"/>
          <w:szCs w:val="21"/>
          <w:lang w:val="en-GB"/>
        </w:rPr>
        <w:t xml:space="preserve">Question 7: </w:t>
      </w:r>
      <w:r w:rsidR="000910DF" w:rsidRPr="00A45EDA">
        <w:rPr>
          <w:rFonts w:asciiTheme="minorHAnsi" w:hAnsiTheme="minorHAnsi" w:cstheme="minorHAnsi"/>
          <w:b/>
          <w:bCs/>
          <w:sz w:val="21"/>
          <w:szCs w:val="21"/>
          <w:lang w:val="en-GB"/>
        </w:rPr>
        <w:t>Contrast the duties in the enforcement of the mortgage security owed by a lender and a receiver.</w:t>
      </w:r>
    </w:p>
    <w:p w14:paraId="7F016162" w14:textId="7301EAEE" w:rsidR="007716F4" w:rsidRPr="00A45EDA" w:rsidRDefault="007716F4" w:rsidP="000C0A39">
      <w:pPr>
        <w:pStyle w:val="q"/>
        <w:spacing w:line="240" w:lineRule="auto"/>
        <w:rPr>
          <w:rFonts w:asciiTheme="minorHAnsi" w:hAnsiTheme="minorHAnsi" w:cstheme="minorHAnsi"/>
          <w:sz w:val="21"/>
          <w:szCs w:val="21"/>
          <w:lang w:val="en-GB"/>
        </w:rPr>
      </w:pPr>
    </w:p>
    <w:p w14:paraId="7D02F92A" w14:textId="7289319A" w:rsidR="007716F4" w:rsidRPr="00A45EDA" w:rsidRDefault="007716F4" w:rsidP="00A45EDA">
      <w:pPr>
        <w:spacing w:after="0" w:line="240" w:lineRule="auto"/>
        <w:jc w:val="both"/>
        <w:rPr>
          <w:rFonts w:cstheme="minorHAnsi"/>
          <w:sz w:val="21"/>
          <w:szCs w:val="21"/>
        </w:rPr>
      </w:pPr>
      <w:proofErr w:type="spellStart"/>
      <w:r w:rsidRPr="00A45EDA">
        <w:rPr>
          <w:rFonts w:cstheme="minorHAnsi"/>
          <w:sz w:val="21"/>
          <w:szCs w:val="21"/>
        </w:rPr>
        <w:t>Loi</w:t>
      </w:r>
      <w:proofErr w:type="spellEnd"/>
      <w:r w:rsidRPr="00A45EDA">
        <w:rPr>
          <w:rFonts w:cstheme="minorHAnsi"/>
          <w:sz w:val="21"/>
          <w:szCs w:val="21"/>
        </w:rPr>
        <w:t xml:space="preserve"> in his article </w:t>
      </w:r>
      <w:r w:rsidR="00D53952" w:rsidRPr="00A45EDA">
        <w:rPr>
          <w:rFonts w:cstheme="minorHAnsi"/>
          <w:sz w:val="21"/>
          <w:szCs w:val="21"/>
        </w:rPr>
        <w:t xml:space="preserve">referred to in the Further </w:t>
      </w:r>
      <w:r w:rsidR="00374FAD" w:rsidRPr="00A45EDA">
        <w:rPr>
          <w:rFonts w:cstheme="minorHAnsi"/>
          <w:sz w:val="21"/>
          <w:szCs w:val="21"/>
        </w:rPr>
        <w:t>R</w:t>
      </w:r>
      <w:r w:rsidR="00D53952" w:rsidRPr="00A45EDA">
        <w:rPr>
          <w:rFonts w:cstheme="minorHAnsi"/>
          <w:sz w:val="21"/>
          <w:szCs w:val="21"/>
        </w:rPr>
        <w:t>eading point</w:t>
      </w:r>
      <w:r w:rsidRPr="00A45EDA">
        <w:rPr>
          <w:rFonts w:cstheme="minorHAnsi"/>
          <w:sz w:val="21"/>
          <w:szCs w:val="21"/>
        </w:rPr>
        <w:t>s out that a lender, in protecting their own interests in exercise of their power of sale, is not liable to the borrower on the basis of nonfeasance but only for misfeasance if they choose to exercise their power. Thus</w:t>
      </w:r>
      <w:r w:rsidR="00675731" w:rsidRPr="00A45EDA">
        <w:rPr>
          <w:rFonts w:cstheme="minorHAnsi"/>
          <w:sz w:val="21"/>
          <w:szCs w:val="21"/>
        </w:rPr>
        <w:t>,</w:t>
      </w:r>
      <w:r w:rsidRPr="00A45EDA">
        <w:rPr>
          <w:rFonts w:cstheme="minorHAnsi"/>
          <w:sz w:val="21"/>
          <w:szCs w:val="21"/>
        </w:rPr>
        <w:t xml:space="preserve"> a lender is free to choose the time of sale but when they make that decision </w:t>
      </w:r>
      <w:r w:rsidR="00873944" w:rsidRPr="00A45EDA">
        <w:rPr>
          <w:rFonts w:cstheme="minorHAnsi"/>
          <w:sz w:val="21"/>
          <w:szCs w:val="21"/>
        </w:rPr>
        <w:t xml:space="preserve">to sell </w:t>
      </w:r>
      <w:r w:rsidRPr="00A45EDA">
        <w:rPr>
          <w:rFonts w:cstheme="minorHAnsi"/>
          <w:sz w:val="21"/>
          <w:szCs w:val="21"/>
        </w:rPr>
        <w:t xml:space="preserve">they must demonstrate good faith and the required standards of care. A receiver by contrast is managing the mortgaged property and as such is required to act. The difference is illustrated by the case of </w:t>
      </w:r>
      <w:proofErr w:type="spellStart"/>
      <w:r w:rsidRPr="00A45EDA">
        <w:rPr>
          <w:rFonts w:cstheme="minorHAnsi"/>
          <w:i/>
          <w:sz w:val="21"/>
          <w:szCs w:val="21"/>
        </w:rPr>
        <w:t>Medforth</w:t>
      </w:r>
      <w:proofErr w:type="spellEnd"/>
      <w:r w:rsidRPr="00A45EDA">
        <w:rPr>
          <w:rFonts w:cstheme="minorHAnsi"/>
          <w:i/>
          <w:sz w:val="21"/>
          <w:szCs w:val="21"/>
        </w:rPr>
        <w:t xml:space="preserve"> v Blake</w:t>
      </w:r>
      <w:r w:rsidRPr="00A45EDA">
        <w:rPr>
          <w:rFonts w:cstheme="minorHAnsi"/>
          <w:sz w:val="21"/>
          <w:szCs w:val="21"/>
        </w:rPr>
        <w:t xml:space="preserve">. Receivers owe a duty to their principal, the borrower, but an overriding duty to the lender to exercise their powers to recover the mortgage debt and pursuant to whose interests they are appointed. This overriding duty impacts upon the nature of their duties to the borrower and thus for instance provides some latitude in when they can decide to act.  </w:t>
      </w:r>
    </w:p>
    <w:p w14:paraId="55C9517E" w14:textId="27482FA8" w:rsidR="00050A6F" w:rsidRPr="00A45EDA" w:rsidRDefault="00050A6F" w:rsidP="007716F4">
      <w:pPr>
        <w:spacing w:after="0" w:line="240" w:lineRule="auto"/>
        <w:ind w:left="567"/>
        <w:jc w:val="both"/>
        <w:rPr>
          <w:rFonts w:cstheme="minorHAnsi"/>
          <w:sz w:val="21"/>
          <w:szCs w:val="21"/>
        </w:rPr>
      </w:pPr>
    </w:p>
    <w:p w14:paraId="1759148E" w14:textId="3942B4BD" w:rsidR="00050A6F" w:rsidRPr="00A45EDA" w:rsidRDefault="004C6E71" w:rsidP="00A45EDA">
      <w:pPr>
        <w:spacing w:after="0" w:line="240" w:lineRule="auto"/>
        <w:jc w:val="both"/>
        <w:rPr>
          <w:rFonts w:cstheme="minorHAnsi"/>
          <w:sz w:val="21"/>
          <w:szCs w:val="21"/>
        </w:rPr>
      </w:pPr>
      <w:r w:rsidRPr="00A45EDA">
        <w:rPr>
          <w:rFonts w:cstheme="minorHAnsi"/>
          <w:sz w:val="21"/>
          <w:szCs w:val="21"/>
        </w:rPr>
        <w:t xml:space="preserve">Further details on </w:t>
      </w:r>
      <w:r w:rsidR="00050A6F" w:rsidRPr="00A45EDA">
        <w:rPr>
          <w:rFonts w:cstheme="minorHAnsi"/>
          <w:sz w:val="21"/>
          <w:szCs w:val="21"/>
        </w:rPr>
        <w:t>receiver</w:t>
      </w:r>
      <w:r w:rsidRPr="00A45EDA">
        <w:rPr>
          <w:rFonts w:cstheme="minorHAnsi"/>
          <w:sz w:val="21"/>
          <w:szCs w:val="21"/>
        </w:rPr>
        <w:t xml:space="preserve">s and their duties are found in </w:t>
      </w:r>
      <w:r w:rsidR="001A0C86" w:rsidRPr="00A45EDA">
        <w:rPr>
          <w:rFonts w:cstheme="minorHAnsi"/>
          <w:sz w:val="21"/>
          <w:szCs w:val="21"/>
        </w:rPr>
        <w:t>P</w:t>
      </w:r>
      <w:r w:rsidRPr="00A45EDA">
        <w:rPr>
          <w:rFonts w:cstheme="minorHAnsi"/>
          <w:sz w:val="21"/>
          <w:szCs w:val="21"/>
        </w:rPr>
        <w:t>aragra</w:t>
      </w:r>
      <w:r w:rsidR="007941A2" w:rsidRPr="00A45EDA">
        <w:rPr>
          <w:rFonts w:cstheme="minorHAnsi"/>
          <w:sz w:val="21"/>
          <w:szCs w:val="21"/>
        </w:rPr>
        <w:t xml:space="preserve">phs </w:t>
      </w:r>
      <w:r w:rsidRPr="00A45EDA">
        <w:rPr>
          <w:rFonts w:cstheme="minorHAnsi"/>
          <w:sz w:val="21"/>
          <w:szCs w:val="21"/>
        </w:rPr>
        <w:t>8.64-8.67</w:t>
      </w:r>
      <w:r w:rsidR="007941A2" w:rsidRPr="00A45EDA">
        <w:rPr>
          <w:rFonts w:cstheme="minorHAnsi"/>
          <w:sz w:val="21"/>
          <w:szCs w:val="21"/>
        </w:rPr>
        <w:t>.</w:t>
      </w:r>
      <w:r w:rsidR="00050A6F" w:rsidRPr="00A45EDA">
        <w:rPr>
          <w:rFonts w:cstheme="minorHAnsi"/>
          <w:sz w:val="21"/>
          <w:szCs w:val="21"/>
        </w:rPr>
        <w:t xml:space="preserve"> </w:t>
      </w:r>
    </w:p>
    <w:p w14:paraId="2B9E8FE4" w14:textId="77777777" w:rsidR="007716F4" w:rsidRPr="00A45EDA" w:rsidRDefault="007716F4" w:rsidP="000C0A39">
      <w:pPr>
        <w:pStyle w:val="q"/>
        <w:spacing w:line="240" w:lineRule="auto"/>
        <w:rPr>
          <w:rFonts w:asciiTheme="minorHAnsi" w:hAnsiTheme="minorHAnsi" w:cstheme="minorHAnsi"/>
          <w:sz w:val="21"/>
          <w:szCs w:val="21"/>
          <w:lang w:val="en-GB"/>
        </w:rPr>
      </w:pPr>
    </w:p>
    <w:p w14:paraId="77A67CE0" w14:textId="77777777" w:rsidR="000C0A39" w:rsidRPr="00A45EDA" w:rsidRDefault="000C0A39" w:rsidP="000C0A39">
      <w:pPr>
        <w:pStyle w:val="q"/>
        <w:spacing w:line="240" w:lineRule="auto"/>
        <w:rPr>
          <w:rFonts w:asciiTheme="minorHAnsi" w:hAnsiTheme="minorHAnsi" w:cstheme="minorHAnsi"/>
          <w:sz w:val="21"/>
          <w:szCs w:val="21"/>
          <w:lang w:val="en-GB"/>
        </w:rPr>
      </w:pPr>
    </w:p>
    <w:p w14:paraId="71D05DD5" w14:textId="30D80B8E" w:rsidR="000910DF" w:rsidRPr="00A45EDA" w:rsidRDefault="00E023BA" w:rsidP="000910DF">
      <w:pPr>
        <w:pStyle w:val="q"/>
        <w:rPr>
          <w:rFonts w:asciiTheme="minorHAnsi" w:hAnsiTheme="minorHAnsi" w:cstheme="minorHAnsi"/>
          <w:sz w:val="21"/>
          <w:szCs w:val="21"/>
          <w:lang w:val="en-GB"/>
        </w:rPr>
      </w:pPr>
      <w:r w:rsidRPr="00A45EDA">
        <w:rPr>
          <w:rFonts w:asciiTheme="minorHAnsi" w:hAnsiTheme="minorHAnsi" w:cstheme="minorHAnsi"/>
          <w:b/>
          <w:sz w:val="21"/>
          <w:szCs w:val="21"/>
          <w:lang w:val="en-GB"/>
        </w:rPr>
        <w:t>Question 8:</w:t>
      </w:r>
      <w:r>
        <w:rPr>
          <w:rFonts w:asciiTheme="minorHAnsi" w:hAnsiTheme="minorHAnsi" w:cstheme="minorHAnsi"/>
          <w:sz w:val="21"/>
          <w:szCs w:val="21"/>
          <w:lang w:val="en-GB"/>
        </w:rPr>
        <w:t xml:space="preserve"> </w:t>
      </w:r>
      <w:r w:rsidR="000910DF" w:rsidRPr="00A45EDA">
        <w:rPr>
          <w:rFonts w:asciiTheme="minorHAnsi" w:hAnsiTheme="minorHAnsi" w:cstheme="minorHAnsi"/>
          <w:b/>
          <w:bCs/>
          <w:sz w:val="21"/>
          <w:szCs w:val="21"/>
          <w:lang w:val="en-GB"/>
        </w:rPr>
        <w:t xml:space="preserve">How does the FSMA 2000 </w:t>
      </w:r>
      <w:r w:rsidR="000910DF" w:rsidRPr="00A45EDA">
        <w:rPr>
          <w:rFonts w:asciiTheme="minorHAnsi" w:hAnsiTheme="minorHAnsi" w:cstheme="minorHAnsi"/>
          <w:b/>
          <w:bCs/>
          <w:sz w:val="21"/>
          <w:szCs w:val="21"/>
          <w:highlight w:val="white"/>
          <w:lang w:val="en-GB"/>
        </w:rPr>
        <w:t>‘protect’</w:t>
      </w:r>
      <w:r w:rsidR="000910DF" w:rsidRPr="00A45EDA">
        <w:rPr>
          <w:rFonts w:asciiTheme="minorHAnsi" w:hAnsiTheme="minorHAnsi" w:cstheme="minorHAnsi"/>
          <w:b/>
          <w:bCs/>
          <w:sz w:val="21"/>
          <w:szCs w:val="21"/>
          <w:lang w:val="en-GB"/>
        </w:rPr>
        <w:t xml:space="preserve"> borrowers?</w:t>
      </w:r>
    </w:p>
    <w:p w14:paraId="29D91FDC" w14:textId="28090A25" w:rsidR="00D6444F" w:rsidRPr="00A45EDA" w:rsidRDefault="00EE4B41" w:rsidP="00A45EDA">
      <w:pPr>
        <w:pStyle w:val="q"/>
        <w:spacing w:line="240" w:lineRule="auto"/>
        <w:rPr>
          <w:rFonts w:asciiTheme="minorHAnsi" w:hAnsiTheme="minorHAnsi" w:cstheme="minorHAnsi"/>
          <w:sz w:val="21"/>
          <w:szCs w:val="21"/>
          <w:lang w:val="en-GB"/>
        </w:rPr>
      </w:pPr>
      <w:r w:rsidRPr="00A45EDA">
        <w:rPr>
          <w:rFonts w:asciiTheme="minorHAnsi" w:hAnsiTheme="minorHAnsi" w:cstheme="minorHAnsi"/>
          <w:sz w:val="21"/>
          <w:szCs w:val="21"/>
          <w:lang w:val="en-GB"/>
        </w:rPr>
        <w:t xml:space="preserve">Market regulation operating through the FSMA 2000 is considered in </w:t>
      </w:r>
      <w:r w:rsidR="001A0C86" w:rsidRPr="00A45EDA">
        <w:rPr>
          <w:rFonts w:asciiTheme="minorHAnsi" w:hAnsiTheme="minorHAnsi" w:cstheme="minorHAnsi"/>
          <w:sz w:val="21"/>
          <w:szCs w:val="21"/>
          <w:lang w:val="en-GB"/>
        </w:rPr>
        <w:t>P</w:t>
      </w:r>
      <w:r w:rsidRPr="00A45EDA">
        <w:rPr>
          <w:rFonts w:asciiTheme="minorHAnsi" w:hAnsiTheme="minorHAnsi" w:cstheme="minorHAnsi"/>
          <w:sz w:val="21"/>
          <w:szCs w:val="21"/>
          <w:lang w:val="en-GB"/>
        </w:rPr>
        <w:t xml:space="preserve">aragraphs </w:t>
      </w:r>
      <w:r w:rsidR="0046785F" w:rsidRPr="00A45EDA">
        <w:rPr>
          <w:rFonts w:asciiTheme="minorHAnsi" w:hAnsiTheme="minorHAnsi" w:cstheme="minorHAnsi"/>
          <w:sz w:val="21"/>
          <w:szCs w:val="21"/>
          <w:lang w:val="en-GB"/>
        </w:rPr>
        <w:t>8.</w:t>
      </w:r>
      <w:r w:rsidR="00954152" w:rsidRPr="00A45EDA">
        <w:rPr>
          <w:rFonts w:asciiTheme="minorHAnsi" w:hAnsiTheme="minorHAnsi" w:cstheme="minorHAnsi"/>
          <w:sz w:val="21"/>
          <w:szCs w:val="21"/>
          <w:lang w:val="en-GB"/>
        </w:rPr>
        <w:t>73-</w:t>
      </w:r>
      <w:r w:rsidR="009F7145" w:rsidRPr="00A45EDA">
        <w:rPr>
          <w:rFonts w:asciiTheme="minorHAnsi" w:hAnsiTheme="minorHAnsi" w:cstheme="minorHAnsi"/>
          <w:sz w:val="21"/>
          <w:szCs w:val="21"/>
          <w:lang w:val="en-GB"/>
        </w:rPr>
        <w:t>8.84.</w:t>
      </w:r>
    </w:p>
    <w:p w14:paraId="2E44BAC7" w14:textId="744AE5B9" w:rsidR="009F7145" w:rsidRPr="00A45EDA" w:rsidRDefault="009F7145" w:rsidP="009F7145">
      <w:pPr>
        <w:pStyle w:val="q"/>
        <w:spacing w:line="240" w:lineRule="auto"/>
        <w:ind w:firstLine="0"/>
        <w:rPr>
          <w:rFonts w:asciiTheme="minorHAnsi" w:hAnsiTheme="minorHAnsi" w:cstheme="minorHAnsi"/>
          <w:sz w:val="21"/>
          <w:szCs w:val="21"/>
          <w:lang w:val="en-GB"/>
        </w:rPr>
      </w:pPr>
    </w:p>
    <w:p w14:paraId="43105CD4" w14:textId="723C6648" w:rsidR="00C56FDE" w:rsidRPr="00A45EDA" w:rsidRDefault="00AD7B2D" w:rsidP="00A45EDA">
      <w:pPr>
        <w:pStyle w:val="q"/>
        <w:spacing w:line="240" w:lineRule="auto"/>
        <w:ind w:left="0" w:firstLine="0"/>
        <w:rPr>
          <w:rFonts w:asciiTheme="minorHAnsi" w:hAnsiTheme="minorHAnsi" w:cstheme="minorHAnsi"/>
          <w:sz w:val="21"/>
          <w:szCs w:val="21"/>
        </w:rPr>
      </w:pPr>
      <w:r w:rsidRPr="00A45EDA">
        <w:rPr>
          <w:rFonts w:asciiTheme="minorHAnsi" w:hAnsiTheme="minorHAnsi" w:cstheme="minorHAnsi"/>
          <w:sz w:val="21"/>
          <w:szCs w:val="21"/>
          <w:lang w:val="en-GB"/>
        </w:rPr>
        <w:t>This</w:t>
      </w:r>
      <w:r w:rsidR="004B1275" w:rsidRPr="00A45EDA">
        <w:rPr>
          <w:rFonts w:asciiTheme="minorHAnsi" w:hAnsiTheme="minorHAnsi" w:cstheme="minorHAnsi"/>
          <w:sz w:val="21"/>
          <w:szCs w:val="21"/>
          <w:lang w:val="en-GB"/>
        </w:rPr>
        <w:t xml:space="preserve"> regulation</w:t>
      </w:r>
      <w:r w:rsidRPr="00A45EDA">
        <w:rPr>
          <w:rFonts w:asciiTheme="minorHAnsi" w:hAnsiTheme="minorHAnsi" w:cstheme="minorHAnsi"/>
          <w:sz w:val="21"/>
          <w:szCs w:val="21"/>
          <w:lang w:val="en-GB"/>
        </w:rPr>
        <w:t xml:space="preserve"> of the </w:t>
      </w:r>
      <w:r w:rsidR="001B4D19" w:rsidRPr="00A45EDA">
        <w:rPr>
          <w:rFonts w:asciiTheme="minorHAnsi" w:hAnsiTheme="minorHAnsi" w:cstheme="minorHAnsi"/>
          <w:sz w:val="21"/>
          <w:szCs w:val="21"/>
          <w:lang w:val="en-GB"/>
        </w:rPr>
        <w:t xml:space="preserve">domestic mortgage market </w:t>
      </w:r>
      <w:r w:rsidR="00F27993" w:rsidRPr="00A45EDA">
        <w:rPr>
          <w:rFonts w:asciiTheme="minorHAnsi" w:hAnsiTheme="minorHAnsi" w:cstheme="minorHAnsi"/>
          <w:sz w:val="21"/>
          <w:szCs w:val="21"/>
          <w:lang w:val="en-GB"/>
        </w:rPr>
        <w:t xml:space="preserve">covers both first and second mortgages over the home as well as other forms of credit facility – such as </w:t>
      </w:r>
      <w:r w:rsidR="00652813" w:rsidRPr="00A45EDA">
        <w:rPr>
          <w:rFonts w:asciiTheme="minorHAnsi" w:hAnsiTheme="minorHAnsi" w:cstheme="minorHAnsi"/>
          <w:sz w:val="21"/>
          <w:szCs w:val="21"/>
          <w:lang w:val="en-GB"/>
        </w:rPr>
        <w:t xml:space="preserve">equity release schemes and </w:t>
      </w:r>
      <w:r w:rsidR="00084301" w:rsidRPr="00A45EDA">
        <w:rPr>
          <w:rFonts w:asciiTheme="minorHAnsi" w:hAnsiTheme="minorHAnsi" w:cstheme="minorHAnsi"/>
          <w:sz w:val="21"/>
          <w:szCs w:val="21"/>
          <w:lang w:val="en-GB"/>
        </w:rPr>
        <w:t xml:space="preserve">Islamic finance. </w:t>
      </w:r>
      <w:r w:rsidR="00CD6E26" w:rsidRPr="00A45EDA">
        <w:rPr>
          <w:rFonts w:asciiTheme="minorHAnsi" w:hAnsiTheme="minorHAnsi" w:cstheme="minorHAnsi"/>
          <w:sz w:val="21"/>
          <w:szCs w:val="21"/>
          <w:lang w:val="en-GB"/>
        </w:rPr>
        <w:t xml:space="preserve">It </w:t>
      </w:r>
      <w:r w:rsidR="00D71AAB" w:rsidRPr="00A45EDA">
        <w:rPr>
          <w:rFonts w:asciiTheme="minorHAnsi" w:hAnsiTheme="minorHAnsi" w:cstheme="minorHAnsi"/>
          <w:sz w:val="21"/>
          <w:szCs w:val="21"/>
          <w:lang w:val="en-GB"/>
        </w:rPr>
        <w:t xml:space="preserve">is </w:t>
      </w:r>
      <w:r w:rsidR="00C56FDE" w:rsidRPr="00A45EDA">
        <w:rPr>
          <w:rFonts w:asciiTheme="minorHAnsi" w:hAnsiTheme="minorHAnsi" w:cstheme="minorHAnsi"/>
          <w:sz w:val="21"/>
          <w:szCs w:val="21"/>
        </w:rPr>
        <w:t xml:space="preserve">based upon the principles of decentered market regulation where the object of regulation is to create an open and competitive market in which borrowers can make informed choices best suited to their needs through the provision of standardized comparative information for instance regarding interest rates, repayment instalments and penalty charges. Within this market borrowers are thus expected to be </w:t>
      </w:r>
      <w:r w:rsidR="00C56FDE" w:rsidRPr="00A45EDA">
        <w:rPr>
          <w:rFonts w:asciiTheme="minorHAnsi" w:hAnsiTheme="minorHAnsi" w:cstheme="minorHAnsi"/>
          <w:sz w:val="21"/>
          <w:szCs w:val="21"/>
        </w:rPr>
        <w:lastRenderedPageBreak/>
        <w:t>equipped to borrow responsibly and lenders to lend responsibly. However, the credit crunch exposed the weakness of de</w:t>
      </w:r>
      <w:r w:rsidR="00515E07" w:rsidRPr="00A45EDA">
        <w:rPr>
          <w:rFonts w:asciiTheme="minorHAnsi" w:hAnsiTheme="minorHAnsi" w:cstheme="minorHAnsi"/>
          <w:sz w:val="21"/>
          <w:szCs w:val="21"/>
        </w:rPr>
        <w:t>-</w:t>
      </w:r>
      <w:r w:rsidR="00C56FDE" w:rsidRPr="00A45EDA">
        <w:rPr>
          <w:rFonts w:asciiTheme="minorHAnsi" w:hAnsiTheme="minorHAnsi" w:cstheme="minorHAnsi"/>
          <w:sz w:val="21"/>
          <w:szCs w:val="21"/>
        </w:rPr>
        <w:t>centered market regulation, particularly lenders’ failure to lend responsibly which triggered a wave of activity amongst regulators, both at national and European level, to ensure that lenders take greater care when deciding to lend. In the UK</w:t>
      </w:r>
      <w:r w:rsidR="003F41E3" w:rsidRPr="00A45EDA">
        <w:rPr>
          <w:rFonts w:asciiTheme="minorHAnsi" w:hAnsiTheme="minorHAnsi" w:cstheme="minorHAnsi"/>
          <w:sz w:val="21"/>
          <w:szCs w:val="21"/>
        </w:rPr>
        <w:t>,</w:t>
      </w:r>
      <w:r w:rsidR="00C56FDE" w:rsidRPr="00A45EDA">
        <w:rPr>
          <w:rFonts w:asciiTheme="minorHAnsi" w:hAnsiTheme="minorHAnsi" w:cstheme="minorHAnsi"/>
          <w:sz w:val="21"/>
          <w:szCs w:val="21"/>
        </w:rPr>
        <w:t xml:space="preserve"> the Mortgage Market Review triggered changes requiring lenders to take greater responsibility for their lending decisions for instance by undertaking affordability checks and providing advice to borrowers on the suitability of their mortgage. </w:t>
      </w:r>
      <w:r w:rsidR="007D2F94" w:rsidRPr="00A45EDA">
        <w:rPr>
          <w:rFonts w:asciiTheme="minorHAnsi" w:hAnsiTheme="minorHAnsi" w:cstheme="minorHAnsi"/>
          <w:sz w:val="21"/>
          <w:szCs w:val="21"/>
        </w:rPr>
        <w:t xml:space="preserve">The </w:t>
      </w:r>
      <w:r w:rsidR="00C56FDE" w:rsidRPr="00A45EDA">
        <w:rPr>
          <w:rFonts w:asciiTheme="minorHAnsi" w:hAnsiTheme="minorHAnsi" w:cstheme="minorHAnsi"/>
          <w:sz w:val="21"/>
          <w:szCs w:val="21"/>
        </w:rPr>
        <w:t xml:space="preserve">Mortgage Credit Directive has reinforced this shift of responsibility and introduced other technical changes to the way in which lenders are required to behave to provide greater borrower protection. </w:t>
      </w:r>
    </w:p>
    <w:p w14:paraId="65C60D1A" w14:textId="77777777" w:rsidR="00C56FDE" w:rsidRPr="00E023BA" w:rsidRDefault="00C56FDE" w:rsidP="00C56FDE">
      <w:pPr>
        <w:spacing w:after="0" w:line="240" w:lineRule="auto"/>
        <w:jc w:val="both"/>
        <w:rPr>
          <w:rFonts w:cstheme="minorHAnsi"/>
          <w:sz w:val="21"/>
          <w:szCs w:val="21"/>
        </w:rPr>
      </w:pPr>
    </w:p>
    <w:p w14:paraId="79F18159" w14:textId="519B3CB1" w:rsidR="00C56FDE" w:rsidRPr="00A45EDA" w:rsidRDefault="007D2F7B" w:rsidP="00A45EDA">
      <w:pPr>
        <w:spacing w:after="0" w:line="240" w:lineRule="auto"/>
        <w:jc w:val="both"/>
        <w:rPr>
          <w:rFonts w:cstheme="minorHAnsi"/>
          <w:sz w:val="21"/>
          <w:szCs w:val="21"/>
        </w:rPr>
      </w:pPr>
      <w:r w:rsidRPr="00A45EDA">
        <w:rPr>
          <w:rFonts w:cstheme="minorHAnsi"/>
          <w:sz w:val="21"/>
          <w:szCs w:val="21"/>
        </w:rPr>
        <w:t xml:space="preserve">The main mechanisms by which regulation operates is through the licensing of lenders, </w:t>
      </w:r>
      <w:r w:rsidR="00D57A21" w:rsidRPr="00A45EDA">
        <w:rPr>
          <w:rFonts w:cstheme="minorHAnsi"/>
          <w:sz w:val="21"/>
          <w:szCs w:val="21"/>
        </w:rPr>
        <w:t>compliance with conduct of business principles, rules and</w:t>
      </w:r>
      <w:r w:rsidR="00437D30" w:rsidRPr="00A45EDA">
        <w:rPr>
          <w:rFonts w:cstheme="minorHAnsi"/>
          <w:sz w:val="21"/>
          <w:szCs w:val="21"/>
        </w:rPr>
        <w:t xml:space="preserve"> guidance and f</w:t>
      </w:r>
      <w:r w:rsidR="001B4E79" w:rsidRPr="00A45EDA">
        <w:rPr>
          <w:rFonts w:cstheme="minorHAnsi"/>
          <w:sz w:val="21"/>
          <w:szCs w:val="21"/>
        </w:rPr>
        <w:t>in</w:t>
      </w:r>
      <w:r w:rsidR="00437D30" w:rsidRPr="00A45EDA">
        <w:rPr>
          <w:rFonts w:cstheme="minorHAnsi"/>
          <w:sz w:val="21"/>
          <w:szCs w:val="21"/>
        </w:rPr>
        <w:t xml:space="preserve">ally </w:t>
      </w:r>
      <w:r w:rsidR="00CC7C34" w:rsidRPr="00A45EDA">
        <w:rPr>
          <w:rFonts w:cstheme="minorHAnsi"/>
          <w:sz w:val="21"/>
          <w:szCs w:val="21"/>
        </w:rPr>
        <w:t xml:space="preserve">enforcement </w:t>
      </w:r>
      <w:r w:rsidR="001B4E79" w:rsidRPr="00A45EDA">
        <w:rPr>
          <w:rFonts w:cstheme="minorHAnsi"/>
          <w:sz w:val="21"/>
          <w:szCs w:val="21"/>
        </w:rPr>
        <w:t xml:space="preserve">primarily </w:t>
      </w:r>
      <w:r w:rsidR="00CC7C34" w:rsidRPr="00A45EDA">
        <w:rPr>
          <w:rFonts w:cstheme="minorHAnsi"/>
          <w:sz w:val="21"/>
          <w:szCs w:val="21"/>
        </w:rPr>
        <w:t>through the Financial Conduct Authori</w:t>
      </w:r>
      <w:r w:rsidR="001B4E79" w:rsidRPr="00A45EDA">
        <w:rPr>
          <w:rFonts w:cstheme="minorHAnsi"/>
          <w:sz w:val="21"/>
          <w:szCs w:val="21"/>
        </w:rPr>
        <w:t xml:space="preserve">ty’s </w:t>
      </w:r>
      <w:r w:rsidR="003C6FF9" w:rsidRPr="00A45EDA">
        <w:rPr>
          <w:rFonts w:cstheme="minorHAnsi"/>
          <w:sz w:val="21"/>
          <w:szCs w:val="21"/>
        </w:rPr>
        <w:t xml:space="preserve">(FCA) </w:t>
      </w:r>
      <w:r w:rsidR="001B4E79" w:rsidRPr="00A45EDA">
        <w:rPr>
          <w:rFonts w:cstheme="minorHAnsi"/>
          <w:sz w:val="21"/>
          <w:szCs w:val="21"/>
        </w:rPr>
        <w:t>monitoring and enforcement powers</w:t>
      </w:r>
      <w:r w:rsidR="00D57A21" w:rsidRPr="00A45EDA">
        <w:rPr>
          <w:rFonts w:cstheme="minorHAnsi"/>
          <w:sz w:val="21"/>
          <w:szCs w:val="21"/>
        </w:rPr>
        <w:t xml:space="preserve">. </w:t>
      </w:r>
      <w:r w:rsidR="003C6FF9" w:rsidRPr="00A45EDA">
        <w:rPr>
          <w:rFonts w:cstheme="minorHAnsi"/>
          <w:sz w:val="21"/>
          <w:szCs w:val="21"/>
        </w:rPr>
        <w:t>Thus</w:t>
      </w:r>
      <w:r w:rsidR="001A14BC" w:rsidRPr="00A45EDA">
        <w:rPr>
          <w:rFonts w:cstheme="minorHAnsi"/>
          <w:sz w:val="21"/>
          <w:szCs w:val="21"/>
        </w:rPr>
        <w:t>,</w:t>
      </w:r>
      <w:r w:rsidR="003C6FF9" w:rsidRPr="00A45EDA">
        <w:rPr>
          <w:rFonts w:cstheme="minorHAnsi"/>
          <w:sz w:val="21"/>
          <w:szCs w:val="21"/>
        </w:rPr>
        <w:t xml:space="preserve"> l</w:t>
      </w:r>
      <w:r w:rsidR="00C56FDE" w:rsidRPr="00A45EDA">
        <w:rPr>
          <w:rFonts w:cstheme="minorHAnsi"/>
          <w:sz w:val="21"/>
          <w:szCs w:val="21"/>
        </w:rPr>
        <w:t>enders wishing to enter this market must be licensed and may be subject to disciplinary proceedings by the FCA</w:t>
      </w:r>
      <w:r w:rsidR="00E04543" w:rsidRPr="00A45EDA">
        <w:rPr>
          <w:rFonts w:cstheme="minorHAnsi"/>
          <w:sz w:val="21"/>
          <w:szCs w:val="21"/>
        </w:rPr>
        <w:t xml:space="preserve"> for a failure to license or to observe the conduct of business standards.</w:t>
      </w:r>
      <w:r w:rsidR="00C56FDE" w:rsidRPr="00A45EDA">
        <w:rPr>
          <w:rFonts w:cstheme="minorHAnsi"/>
          <w:sz w:val="21"/>
          <w:szCs w:val="21"/>
        </w:rPr>
        <w:t xml:space="preserve"> The</w:t>
      </w:r>
      <w:r w:rsidR="00901E37" w:rsidRPr="00A45EDA">
        <w:rPr>
          <w:rFonts w:cstheme="minorHAnsi"/>
          <w:sz w:val="21"/>
          <w:szCs w:val="21"/>
        </w:rPr>
        <w:t xml:space="preserve">se standard </w:t>
      </w:r>
      <w:r w:rsidR="00C56FDE" w:rsidRPr="00A45EDA">
        <w:rPr>
          <w:rFonts w:cstheme="minorHAnsi"/>
          <w:sz w:val="21"/>
          <w:szCs w:val="21"/>
        </w:rPr>
        <w:t xml:space="preserve">adopt what has been called a ‘cradle to grave’ approach by setting out </w:t>
      </w:r>
      <w:r w:rsidR="009D2E01" w:rsidRPr="00A45EDA">
        <w:rPr>
          <w:rFonts w:cstheme="minorHAnsi"/>
          <w:sz w:val="21"/>
          <w:szCs w:val="21"/>
        </w:rPr>
        <w:t xml:space="preserve">in detail </w:t>
      </w:r>
      <w:r w:rsidR="00C56FDE" w:rsidRPr="00A45EDA">
        <w:rPr>
          <w:rFonts w:cstheme="minorHAnsi"/>
          <w:sz w:val="21"/>
          <w:szCs w:val="21"/>
        </w:rPr>
        <w:t xml:space="preserve">the steps and information that must be provided to the borrower throughout the course of the transaction from the lender’s marketing of the loan and the borrower’s first approach to the lender through to the mortgage offer and completion of the transactions. There are also requirements governing information that must be provided to the borrower during the course of the mortgage and provisions regulating the lender’s actions should the borrower default. </w:t>
      </w:r>
    </w:p>
    <w:p w14:paraId="4B7432E2" w14:textId="43D0E71C" w:rsidR="007D06CF" w:rsidRPr="00A45EDA" w:rsidRDefault="007D06CF" w:rsidP="00FB0B31">
      <w:pPr>
        <w:spacing w:after="0" w:line="240" w:lineRule="auto"/>
        <w:ind w:left="567"/>
        <w:jc w:val="both"/>
        <w:rPr>
          <w:rFonts w:cstheme="minorHAnsi"/>
          <w:sz w:val="21"/>
          <w:szCs w:val="21"/>
        </w:rPr>
      </w:pPr>
    </w:p>
    <w:p w14:paraId="7FD22501" w14:textId="77777777" w:rsidR="00C56FDE" w:rsidRPr="00A45EDA" w:rsidRDefault="00C56FDE" w:rsidP="009F7145">
      <w:pPr>
        <w:pStyle w:val="q"/>
        <w:spacing w:line="240" w:lineRule="auto"/>
        <w:ind w:firstLine="0"/>
        <w:rPr>
          <w:rFonts w:asciiTheme="minorHAnsi" w:hAnsiTheme="minorHAnsi" w:cstheme="minorHAnsi"/>
          <w:sz w:val="21"/>
          <w:szCs w:val="21"/>
          <w:lang w:val="en-GB"/>
        </w:rPr>
      </w:pPr>
    </w:p>
    <w:p w14:paraId="61AC95A2" w14:textId="12F86C00" w:rsidR="000910DF" w:rsidRPr="00A45EDA" w:rsidRDefault="00E023BA" w:rsidP="000910DF">
      <w:pPr>
        <w:pStyle w:val="q"/>
        <w:rPr>
          <w:rFonts w:asciiTheme="minorHAnsi" w:hAnsiTheme="minorHAnsi" w:cstheme="minorHAnsi"/>
          <w:b/>
          <w:bCs/>
          <w:sz w:val="21"/>
          <w:szCs w:val="21"/>
          <w:lang w:val="en-GB"/>
        </w:rPr>
      </w:pPr>
      <w:r w:rsidRPr="00A45EDA">
        <w:rPr>
          <w:rFonts w:asciiTheme="minorHAnsi" w:hAnsiTheme="minorHAnsi" w:cstheme="minorHAnsi"/>
          <w:b/>
          <w:sz w:val="21"/>
          <w:szCs w:val="21"/>
          <w:lang w:val="en-GB"/>
        </w:rPr>
        <w:t>Question 9:</w:t>
      </w:r>
      <w:r>
        <w:rPr>
          <w:rFonts w:asciiTheme="minorHAnsi" w:hAnsiTheme="minorHAnsi" w:cstheme="minorHAnsi"/>
          <w:sz w:val="21"/>
          <w:szCs w:val="21"/>
          <w:lang w:val="en-GB"/>
        </w:rPr>
        <w:t xml:space="preserve"> </w:t>
      </w:r>
      <w:r w:rsidR="000910DF" w:rsidRPr="00A45EDA">
        <w:rPr>
          <w:rFonts w:asciiTheme="minorHAnsi" w:hAnsiTheme="minorHAnsi" w:cstheme="minorHAnsi"/>
          <w:b/>
          <w:bCs/>
          <w:sz w:val="21"/>
          <w:szCs w:val="21"/>
          <w:lang w:val="en-GB"/>
        </w:rPr>
        <w:t>What impact does the FOS have upon the resolution of mortgage disputes?</w:t>
      </w:r>
    </w:p>
    <w:p w14:paraId="0FB913B8" w14:textId="5F342725" w:rsidR="005F2826" w:rsidRPr="00A45EDA" w:rsidRDefault="005F2826" w:rsidP="00A45EDA">
      <w:pPr>
        <w:pStyle w:val="q"/>
        <w:rPr>
          <w:rFonts w:asciiTheme="minorHAnsi" w:hAnsiTheme="minorHAnsi" w:cstheme="minorHAnsi"/>
          <w:bCs/>
          <w:sz w:val="21"/>
          <w:szCs w:val="21"/>
          <w:lang w:val="en-GB"/>
        </w:rPr>
      </w:pPr>
      <w:r w:rsidRPr="00A45EDA">
        <w:rPr>
          <w:rFonts w:asciiTheme="minorHAnsi" w:hAnsiTheme="minorHAnsi" w:cstheme="minorHAnsi"/>
          <w:bCs/>
          <w:sz w:val="21"/>
          <w:szCs w:val="21"/>
          <w:lang w:val="en-GB"/>
        </w:rPr>
        <w:t xml:space="preserve">Details of the FOS </w:t>
      </w:r>
      <w:r w:rsidR="00777527" w:rsidRPr="00A45EDA">
        <w:rPr>
          <w:rFonts w:asciiTheme="minorHAnsi" w:hAnsiTheme="minorHAnsi" w:cstheme="minorHAnsi"/>
          <w:bCs/>
          <w:sz w:val="21"/>
          <w:szCs w:val="21"/>
          <w:lang w:val="en-GB"/>
        </w:rPr>
        <w:t xml:space="preserve">role and powers are found in </w:t>
      </w:r>
      <w:r w:rsidR="00D65321" w:rsidRPr="00A45EDA">
        <w:rPr>
          <w:rFonts w:asciiTheme="minorHAnsi" w:hAnsiTheme="minorHAnsi" w:cstheme="minorHAnsi"/>
          <w:bCs/>
          <w:sz w:val="21"/>
          <w:szCs w:val="21"/>
          <w:lang w:val="en-GB"/>
        </w:rPr>
        <w:t>P</w:t>
      </w:r>
      <w:r w:rsidR="00777527" w:rsidRPr="00A45EDA">
        <w:rPr>
          <w:rFonts w:asciiTheme="minorHAnsi" w:hAnsiTheme="minorHAnsi" w:cstheme="minorHAnsi"/>
          <w:bCs/>
          <w:sz w:val="21"/>
          <w:szCs w:val="21"/>
          <w:lang w:val="en-GB"/>
        </w:rPr>
        <w:t xml:space="preserve">aragraph </w:t>
      </w:r>
      <w:r w:rsidR="00A467D2" w:rsidRPr="00A45EDA">
        <w:rPr>
          <w:rFonts w:asciiTheme="minorHAnsi" w:hAnsiTheme="minorHAnsi" w:cstheme="minorHAnsi"/>
          <w:bCs/>
          <w:sz w:val="21"/>
          <w:szCs w:val="21"/>
          <w:lang w:val="en-GB"/>
        </w:rPr>
        <w:t>8.85.</w:t>
      </w:r>
    </w:p>
    <w:p w14:paraId="249607B4" w14:textId="0D29F662" w:rsidR="00CF527A" w:rsidRPr="00A45EDA" w:rsidRDefault="00CF527A" w:rsidP="00A45EDA">
      <w:pPr>
        <w:spacing w:after="0" w:line="240" w:lineRule="auto"/>
        <w:jc w:val="both"/>
        <w:rPr>
          <w:rFonts w:cstheme="minorHAnsi"/>
          <w:sz w:val="21"/>
          <w:szCs w:val="21"/>
        </w:rPr>
      </w:pPr>
      <w:r w:rsidRPr="00A45EDA">
        <w:rPr>
          <w:rFonts w:cstheme="minorHAnsi"/>
          <w:sz w:val="21"/>
          <w:szCs w:val="21"/>
        </w:rPr>
        <w:t xml:space="preserve">The FOS provides an accessible, cheap and efficient means by which a borrower can resolve disputes with their lender on the basis of what is fair and reasonable rather than by looking solely to the strict legal effect of the parties’ relationship. The FOS has provided a route through which recent miss-selling scandals have been addressed for instance the miss-selling of endowment mortgages and payment protection insurance. </w:t>
      </w:r>
    </w:p>
    <w:p w14:paraId="2AB23E16" w14:textId="77777777" w:rsidR="00CF527A" w:rsidRPr="00A45EDA" w:rsidRDefault="00CF527A" w:rsidP="00CF527A">
      <w:pPr>
        <w:spacing w:after="0" w:line="240" w:lineRule="auto"/>
        <w:ind w:left="567"/>
        <w:jc w:val="both"/>
        <w:rPr>
          <w:rFonts w:cstheme="minorHAnsi"/>
          <w:sz w:val="21"/>
          <w:szCs w:val="21"/>
        </w:rPr>
      </w:pPr>
    </w:p>
    <w:p w14:paraId="1304A697" w14:textId="77777777" w:rsidR="00CF527A" w:rsidRPr="00A45EDA" w:rsidRDefault="00CF527A" w:rsidP="00A45EDA">
      <w:pPr>
        <w:spacing w:after="0" w:line="240" w:lineRule="auto"/>
        <w:jc w:val="both"/>
        <w:rPr>
          <w:rFonts w:cstheme="minorHAnsi"/>
          <w:sz w:val="21"/>
          <w:szCs w:val="21"/>
        </w:rPr>
      </w:pPr>
      <w:r w:rsidRPr="00A45EDA">
        <w:rPr>
          <w:rFonts w:cstheme="minorHAnsi"/>
          <w:sz w:val="21"/>
          <w:szCs w:val="21"/>
        </w:rPr>
        <w:t xml:space="preserve">Whether their undoubted good work is sufficient and effective is limited by the financial cap on the monetary awards the FOS can make and the FOS’ reluctance and limited ability to affect the proprietary relationship created by the mortgage.  </w:t>
      </w:r>
    </w:p>
    <w:p w14:paraId="1D754FF1" w14:textId="77777777" w:rsidR="00A467D2" w:rsidRPr="00A45EDA" w:rsidRDefault="00A467D2" w:rsidP="00A467D2">
      <w:pPr>
        <w:pStyle w:val="q"/>
        <w:ind w:firstLine="0"/>
        <w:rPr>
          <w:rFonts w:asciiTheme="minorHAnsi" w:hAnsiTheme="minorHAnsi" w:cstheme="minorHAnsi"/>
          <w:bCs/>
          <w:sz w:val="21"/>
          <w:szCs w:val="21"/>
          <w:lang w:val="en-GB"/>
        </w:rPr>
      </w:pPr>
    </w:p>
    <w:p w14:paraId="34F55F5D" w14:textId="34F6CBE3" w:rsidR="000910DF" w:rsidRPr="00A45EDA" w:rsidRDefault="00E023BA" w:rsidP="00A45EDA">
      <w:pPr>
        <w:pStyle w:val="q"/>
        <w:spacing w:line="240" w:lineRule="auto"/>
        <w:ind w:left="0" w:firstLine="0"/>
        <w:rPr>
          <w:rFonts w:asciiTheme="minorHAnsi" w:hAnsiTheme="minorHAnsi" w:cstheme="minorHAnsi"/>
          <w:b/>
          <w:bCs/>
          <w:sz w:val="21"/>
          <w:szCs w:val="21"/>
          <w:lang w:val="en-GB"/>
        </w:rPr>
      </w:pPr>
      <w:r w:rsidRPr="00A45EDA">
        <w:rPr>
          <w:rFonts w:asciiTheme="minorHAnsi" w:hAnsiTheme="minorHAnsi" w:cstheme="minorHAnsi"/>
          <w:b/>
          <w:sz w:val="21"/>
          <w:szCs w:val="21"/>
          <w:lang w:val="en-GB"/>
        </w:rPr>
        <w:t>Question 10:</w:t>
      </w:r>
      <w:r>
        <w:rPr>
          <w:rFonts w:asciiTheme="minorHAnsi" w:hAnsiTheme="minorHAnsi" w:cstheme="minorHAnsi"/>
          <w:sz w:val="21"/>
          <w:szCs w:val="21"/>
          <w:lang w:val="en-GB"/>
        </w:rPr>
        <w:t xml:space="preserve"> </w:t>
      </w:r>
      <w:r w:rsidR="000910DF" w:rsidRPr="00A45EDA">
        <w:rPr>
          <w:rFonts w:asciiTheme="minorHAnsi" w:hAnsiTheme="minorHAnsi" w:cstheme="minorHAnsi"/>
          <w:b/>
          <w:bCs/>
          <w:sz w:val="21"/>
          <w:szCs w:val="21"/>
          <w:lang w:val="en-GB"/>
        </w:rPr>
        <w:t xml:space="preserve">In commenting upon undue influence and misrepresentation in the context of surety mortgages over the home, why </w:t>
      </w:r>
      <w:proofErr w:type="gramStart"/>
      <w:r w:rsidR="000910DF" w:rsidRPr="00A45EDA">
        <w:rPr>
          <w:rFonts w:asciiTheme="minorHAnsi" w:hAnsiTheme="minorHAnsi" w:cstheme="minorHAnsi"/>
          <w:b/>
          <w:bCs/>
          <w:sz w:val="21"/>
          <w:szCs w:val="21"/>
          <w:lang w:val="en-GB"/>
        </w:rPr>
        <w:t>were the House of Lords</w:t>
      </w:r>
      <w:proofErr w:type="gramEnd"/>
      <w:r w:rsidR="000910DF" w:rsidRPr="00A45EDA">
        <w:rPr>
          <w:rFonts w:asciiTheme="minorHAnsi" w:hAnsiTheme="minorHAnsi" w:cstheme="minorHAnsi"/>
          <w:b/>
          <w:bCs/>
          <w:sz w:val="21"/>
          <w:szCs w:val="21"/>
          <w:lang w:val="en-GB"/>
        </w:rPr>
        <w:t xml:space="preserve"> keen to ensure that </w:t>
      </w:r>
      <w:r w:rsidR="000910DF" w:rsidRPr="00A45EDA">
        <w:rPr>
          <w:rFonts w:asciiTheme="minorHAnsi" w:hAnsiTheme="minorHAnsi" w:cstheme="minorHAnsi"/>
          <w:b/>
          <w:bCs/>
          <w:sz w:val="21"/>
          <w:szCs w:val="21"/>
          <w:highlight w:val="white"/>
          <w:lang w:val="en-GB"/>
        </w:rPr>
        <w:t>‘a law designed to protect the vulnerable does not render the matrimonial home unacceptable security to financial institutions’?</w:t>
      </w:r>
    </w:p>
    <w:p w14:paraId="05D152D9" w14:textId="4A64018F" w:rsidR="000D5FA4" w:rsidRPr="00A45EDA" w:rsidRDefault="000D5FA4" w:rsidP="000C0A39">
      <w:pPr>
        <w:pStyle w:val="q"/>
        <w:spacing w:line="240" w:lineRule="auto"/>
        <w:rPr>
          <w:rFonts w:asciiTheme="minorHAnsi" w:hAnsiTheme="minorHAnsi" w:cstheme="minorHAnsi"/>
          <w:b/>
          <w:bCs/>
          <w:sz w:val="21"/>
          <w:szCs w:val="21"/>
          <w:lang w:val="en-GB"/>
        </w:rPr>
      </w:pPr>
    </w:p>
    <w:p w14:paraId="6CA651EB" w14:textId="425B8E06" w:rsidR="00442880" w:rsidRPr="00A45EDA" w:rsidRDefault="00442880" w:rsidP="00A45EDA">
      <w:pPr>
        <w:spacing w:after="0" w:line="240" w:lineRule="auto"/>
        <w:jc w:val="both"/>
        <w:rPr>
          <w:rFonts w:cstheme="minorHAnsi"/>
          <w:sz w:val="21"/>
          <w:szCs w:val="21"/>
        </w:rPr>
      </w:pPr>
      <w:r w:rsidRPr="00A45EDA">
        <w:rPr>
          <w:rFonts w:cstheme="minorHAnsi"/>
          <w:sz w:val="21"/>
          <w:szCs w:val="21"/>
        </w:rPr>
        <w:t xml:space="preserve">The House of Lords were clearly concerned to try and strike a balance between the sanctity of the family home and the commercial support for small and medium size businesses. The latter are often unable to obtain adequate financial support from banks and other lenders unless they can offer security and the only feasible security is usually the business proprietor’s family home. </w:t>
      </w:r>
    </w:p>
    <w:p w14:paraId="43A18D7F" w14:textId="77777777" w:rsidR="00442880" w:rsidRPr="00A45EDA" w:rsidRDefault="00442880" w:rsidP="00442880">
      <w:pPr>
        <w:spacing w:after="0" w:line="240" w:lineRule="auto"/>
        <w:ind w:left="567"/>
        <w:jc w:val="both"/>
        <w:rPr>
          <w:rFonts w:cstheme="minorHAnsi"/>
          <w:sz w:val="21"/>
          <w:szCs w:val="21"/>
        </w:rPr>
      </w:pPr>
    </w:p>
    <w:p w14:paraId="27BE14FC" w14:textId="27676780" w:rsidR="00442880" w:rsidRPr="00A45EDA" w:rsidRDefault="00442880" w:rsidP="00A45EDA">
      <w:pPr>
        <w:spacing w:after="0" w:line="240" w:lineRule="auto"/>
        <w:jc w:val="both"/>
        <w:rPr>
          <w:rFonts w:cstheme="minorHAnsi"/>
          <w:sz w:val="21"/>
          <w:szCs w:val="21"/>
        </w:rPr>
      </w:pPr>
      <w:r w:rsidRPr="00A45EDA">
        <w:rPr>
          <w:rFonts w:cstheme="minorHAnsi"/>
          <w:sz w:val="21"/>
          <w:szCs w:val="21"/>
        </w:rPr>
        <w:t xml:space="preserve">The decision in </w:t>
      </w:r>
      <w:r w:rsidR="005C1D14" w:rsidRPr="00A45EDA">
        <w:rPr>
          <w:rFonts w:cstheme="minorHAnsi"/>
          <w:i/>
          <w:iCs/>
          <w:sz w:val="21"/>
          <w:szCs w:val="21"/>
        </w:rPr>
        <w:t xml:space="preserve">Barclays Bank v </w:t>
      </w:r>
      <w:r w:rsidRPr="00A45EDA">
        <w:rPr>
          <w:rFonts w:cstheme="minorHAnsi"/>
          <w:i/>
          <w:sz w:val="21"/>
          <w:szCs w:val="21"/>
        </w:rPr>
        <w:t>O’Brien</w:t>
      </w:r>
      <w:r w:rsidRPr="00A45EDA">
        <w:rPr>
          <w:rFonts w:cstheme="minorHAnsi"/>
          <w:sz w:val="21"/>
          <w:szCs w:val="21"/>
        </w:rPr>
        <w:t xml:space="preserve"> heralded a significant and innovative development in the application of the concept of notice that was utilized by many wives to try and save the family home in the event of the family business’ insolvency. </w:t>
      </w:r>
      <w:r w:rsidR="00763F27" w:rsidRPr="00A45EDA">
        <w:rPr>
          <w:rFonts w:cstheme="minorHAnsi"/>
          <w:sz w:val="21"/>
          <w:szCs w:val="21"/>
        </w:rPr>
        <w:t>However, l</w:t>
      </w:r>
      <w:r w:rsidRPr="00A45EDA">
        <w:rPr>
          <w:rFonts w:cstheme="minorHAnsi"/>
          <w:sz w:val="21"/>
          <w:szCs w:val="21"/>
        </w:rPr>
        <w:t xml:space="preserve">enders became worried as they struggled to address the risk that a </w:t>
      </w:r>
      <w:r w:rsidR="00D77BE7" w:rsidRPr="00A45EDA">
        <w:rPr>
          <w:rFonts w:cstheme="minorHAnsi"/>
          <w:sz w:val="21"/>
          <w:szCs w:val="21"/>
        </w:rPr>
        <w:t>husband ma</w:t>
      </w:r>
      <w:r w:rsidR="00194055" w:rsidRPr="00A45EDA">
        <w:rPr>
          <w:rFonts w:cstheme="minorHAnsi"/>
          <w:sz w:val="21"/>
          <w:szCs w:val="21"/>
        </w:rPr>
        <w:t xml:space="preserve">y </w:t>
      </w:r>
      <w:r w:rsidR="00D77BE7" w:rsidRPr="00A45EDA">
        <w:rPr>
          <w:rFonts w:cstheme="minorHAnsi"/>
          <w:sz w:val="21"/>
          <w:szCs w:val="21"/>
        </w:rPr>
        <w:t>h</w:t>
      </w:r>
      <w:r w:rsidR="00194055" w:rsidRPr="00A45EDA">
        <w:rPr>
          <w:rFonts w:cstheme="minorHAnsi"/>
          <w:sz w:val="21"/>
          <w:szCs w:val="21"/>
        </w:rPr>
        <w:t>a</w:t>
      </w:r>
      <w:r w:rsidR="00D77BE7" w:rsidRPr="00A45EDA">
        <w:rPr>
          <w:rFonts w:cstheme="minorHAnsi"/>
          <w:sz w:val="21"/>
          <w:szCs w:val="21"/>
        </w:rPr>
        <w:t>ve misrep</w:t>
      </w:r>
      <w:r w:rsidR="00062C05" w:rsidRPr="00A45EDA">
        <w:rPr>
          <w:rFonts w:cstheme="minorHAnsi"/>
          <w:sz w:val="21"/>
          <w:szCs w:val="21"/>
        </w:rPr>
        <w:t xml:space="preserve">resented </w:t>
      </w:r>
      <w:r w:rsidR="00DB506C" w:rsidRPr="00A45EDA">
        <w:rPr>
          <w:rFonts w:cstheme="minorHAnsi"/>
          <w:sz w:val="21"/>
          <w:szCs w:val="21"/>
        </w:rPr>
        <w:t xml:space="preserve">the financial situation to his </w:t>
      </w:r>
      <w:r w:rsidRPr="00A45EDA">
        <w:rPr>
          <w:rFonts w:cstheme="minorHAnsi"/>
          <w:sz w:val="21"/>
          <w:szCs w:val="21"/>
        </w:rPr>
        <w:t xml:space="preserve">wife </w:t>
      </w:r>
      <w:r w:rsidR="00DB506C" w:rsidRPr="00A45EDA">
        <w:rPr>
          <w:rFonts w:cstheme="minorHAnsi"/>
          <w:sz w:val="21"/>
          <w:szCs w:val="21"/>
        </w:rPr>
        <w:t xml:space="preserve">or </w:t>
      </w:r>
      <w:r w:rsidRPr="00A45EDA">
        <w:rPr>
          <w:rFonts w:cstheme="minorHAnsi"/>
          <w:sz w:val="21"/>
          <w:szCs w:val="21"/>
        </w:rPr>
        <w:t>m</w:t>
      </w:r>
      <w:r w:rsidR="00D77BE7" w:rsidRPr="00A45EDA">
        <w:rPr>
          <w:rFonts w:cstheme="minorHAnsi"/>
          <w:sz w:val="21"/>
          <w:szCs w:val="21"/>
        </w:rPr>
        <w:t xml:space="preserve">ight have </w:t>
      </w:r>
      <w:r w:rsidRPr="00A45EDA">
        <w:rPr>
          <w:rFonts w:cstheme="minorHAnsi"/>
          <w:sz w:val="21"/>
          <w:szCs w:val="21"/>
        </w:rPr>
        <w:t xml:space="preserve">unduly influenced her. In light of </w:t>
      </w:r>
      <w:r w:rsidR="000C6ADF" w:rsidRPr="00A45EDA">
        <w:rPr>
          <w:rFonts w:cstheme="minorHAnsi"/>
          <w:sz w:val="21"/>
          <w:szCs w:val="21"/>
        </w:rPr>
        <w:t xml:space="preserve">concern </w:t>
      </w:r>
      <w:r w:rsidRPr="00A45EDA">
        <w:rPr>
          <w:rFonts w:cstheme="minorHAnsi"/>
          <w:sz w:val="21"/>
          <w:szCs w:val="21"/>
        </w:rPr>
        <w:t xml:space="preserve">from lenders that the balance had swung too far in favour of the wife, the House of Lords in </w:t>
      </w:r>
      <w:r w:rsidR="00F75F1E" w:rsidRPr="00A45EDA">
        <w:rPr>
          <w:rFonts w:cstheme="minorHAnsi"/>
          <w:i/>
          <w:iCs/>
          <w:sz w:val="21"/>
          <w:szCs w:val="21"/>
        </w:rPr>
        <w:t xml:space="preserve">Royal Bank of Scotland v </w:t>
      </w:r>
      <w:proofErr w:type="spellStart"/>
      <w:r w:rsidRPr="00A45EDA">
        <w:rPr>
          <w:rFonts w:cstheme="minorHAnsi"/>
          <w:i/>
          <w:sz w:val="21"/>
          <w:szCs w:val="21"/>
        </w:rPr>
        <w:t>Etridge</w:t>
      </w:r>
      <w:proofErr w:type="spellEnd"/>
      <w:r w:rsidRPr="00A45EDA">
        <w:rPr>
          <w:rFonts w:cstheme="minorHAnsi"/>
          <w:sz w:val="21"/>
          <w:szCs w:val="21"/>
        </w:rPr>
        <w:t xml:space="preserve"> recast the balance </w:t>
      </w:r>
      <w:r w:rsidR="00BF720E" w:rsidRPr="00A45EDA">
        <w:rPr>
          <w:rFonts w:cstheme="minorHAnsi"/>
          <w:sz w:val="21"/>
          <w:szCs w:val="21"/>
        </w:rPr>
        <w:t xml:space="preserve">outlined </w:t>
      </w:r>
      <w:r w:rsidRPr="00A45EDA">
        <w:rPr>
          <w:rFonts w:cstheme="minorHAnsi"/>
          <w:sz w:val="21"/>
          <w:szCs w:val="21"/>
        </w:rPr>
        <w:t xml:space="preserve">a practical and cost efficient process that could be implemented by lenders whilst providing a measure of protection to the </w:t>
      </w:r>
      <w:r w:rsidRPr="00A45EDA">
        <w:rPr>
          <w:rFonts w:cstheme="minorHAnsi"/>
          <w:sz w:val="21"/>
          <w:szCs w:val="21"/>
        </w:rPr>
        <w:lastRenderedPageBreak/>
        <w:t xml:space="preserve">wife. </w:t>
      </w:r>
      <w:r w:rsidR="00640F82" w:rsidRPr="00A45EDA">
        <w:rPr>
          <w:rFonts w:cstheme="minorHAnsi"/>
          <w:sz w:val="21"/>
          <w:szCs w:val="21"/>
        </w:rPr>
        <w:t xml:space="preserve">They </w:t>
      </w:r>
      <w:r w:rsidR="000E3B7C" w:rsidRPr="00A45EDA">
        <w:rPr>
          <w:rFonts w:cstheme="minorHAnsi"/>
          <w:sz w:val="21"/>
          <w:szCs w:val="21"/>
        </w:rPr>
        <w:t xml:space="preserve">clarified the evidential hurdle </w:t>
      </w:r>
      <w:r w:rsidR="005E468F" w:rsidRPr="00A45EDA">
        <w:rPr>
          <w:rFonts w:cstheme="minorHAnsi"/>
          <w:sz w:val="21"/>
          <w:szCs w:val="21"/>
        </w:rPr>
        <w:t xml:space="preserve">to proof undue influence which is the necessary first step that a wife must </w:t>
      </w:r>
      <w:r w:rsidR="001F722F" w:rsidRPr="00A45EDA">
        <w:rPr>
          <w:rFonts w:cstheme="minorHAnsi"/>
          <w:sz w:val="21"/>
          <w:szCs w:val="21"/>
        </w:rPr>
        <w:t xml:space="preserve">establish. They then set out a simple </w:t>
      </w:r>
      <w:r w:rsidR="00EE3265" w:rsidRPr="00A45EDA">
        <w:rPr>
          <w:rFonts w:cstheme="minorHAnsi"/>
          <w:sz w:val="21"/>
          <w:szCs w:val="21"/>
        </w:rPr>
        <w:t xml:space="preserve">evidential test for second step </w:t>
      </w:r>
      <w:r w:rsidR="00E43CA7" w:rsidRPr="00A45EDA">
        <w:rPr>
          <w:rFonts w:cstheme="minorHAnsi"/>
          <w:sz w:val="21"/>
          <w:szCs w:val="21"/>
        </w:rPr>
        <w:t xml:space="preserve">- </w:t>
      </w:r>
      <w:r w:rsidR="00EE3265" w:rsidRPr="00A45EDA">
        <w:rPr>
          <w:rFonts w:cstheme="minorHAnsi"/>
          <w:sz w:val="21"/>
          <w:szCs w:val="21"/>
        </w:rPr>
        <w:t xml:space="preserve">namely </w:t>
      </w:r>
      <w:r w:rsidR="001510EA" w:rsidRPr="00A45EDA">
        <w:rPr>
          <w:rFonts w:cstheme="minorHAnsi"/>
          <w:sz w:val="21"/>
          <w:szCs w:val="21"/>
        </w:rPr>
        <w:t xml:space="preserve">that </w:t>
      </w:r>
      <w:r w:rsidR="00EE3265" w:rsidRPr="00A45EDA">
        <w:rPr>
          <w:rFonts w:cstheme="minorHAnsi"/>
          <w:sz w:val="21"/>
          <w:szCs w:val="21"/>
        </w:rPr>
        <w:t xml:space="preserve">the bank </w:t>
      </w:r>
      <w:r w:rsidR="001510EA" w:rsidRPr="00A45EDA">
        <w:rPr>
          <w:rFonts w:cstheme="minorHAnsi"/>
          <w:sz w:val="21"/>
          <w:szCs w:val="21"/>
        </w:rPr>
        <w:t xml:space="preserve">should have notice </w:t>
      </w:r>
      <w:r w:rsidR="00EE3265" w:rsidRPr="00A45EDA">
        <w:rPr>
          <w:rFonts w:cstheme="minorHAnsi"/>
          <w:sz w:val="21"/>
          <w:szCs w:val="21"/>
        </w:rPr>
        <w:t>of the risk of undue in</w:t>
      </w:r>
      <w:r w:rsidR="00810400" w:rsidRPr="00A45EDA">
        <w:rPr>
          <w:rFonts w:cstheme="minorHAnsi"/>
          <w:sz w:val="21"/>
          <w:szCs w:val="21"/>
        </w:rPr>
        <w:t>fluence</w:t>
      </w:r>
      <w:r w:rsidR="001510EA" w:rsidRPr="00A45EDA">
        <w:rPr>
          <w:rFonts w:cstheme="minorHAnsi"/>
          <w:sz w:val="21"/>
          <w:szCs w:val="21"/>
        </w:rPr>
        <w:t xml:space="preserve"> </w:t>
      </w:r>
      <w:r w:rsidR="00A96057" w:rsidRPr="00A45EDA">
        <w:rPr>
          <w:rFonts w:cstheme="minorHAnsi"/>
          <w:sz w:val="21"/>
          <w:szCs w:val="21"/>
        </w:rPr>
        <w:t xml:space="preserve">or misrepresentation </w:t>
      </w:r>
      <w:r w:rsidR="0052492E" w:rsidRPr="00A45EDA">
        <w:rPr>
          <w:rFonts w:cstheme="minorHAnsi"/>
          <w:sz w:val="21"/>
          <w:szCs w:val="21"/>
        </w:rPr>
        <w:t>in all non-commercial surety transactions</w:t>
      </w:r>
      <w:r w:rsidR="00E43CA7" w:rsidRPr="00A45EDA">
        <w:rPr>
          <w:rFonts w:cstheme="minorHAnsi"/>
          <w:sz w:val="21"/>
          <w:szCs w:val="21"/>
        </w:rPr>
        <w:t xml:space="preserve">. </w:t>
      </w:r>
      <w:r w:rsidR="00E67787" w:rsidRPr="00A45EDA">
        <w:rPr>
          <w:rFonts w:cstheme="minorHAnsi"/>
          <w:sz w:val="21"/>
          <w:szCs w:val="21"/>
        </w:rPr>
        <w:t xml:space="preserve">Lastly, the </w:t>
      </w:r>
      <w:r w:rsidR="008F6848" w:rsidRPr="00A45EDA">
        <w:rPr>
          <w:rFonts w:cstheme="minorHAnsi"/>
          <w:sz w:val="21"/>
          <w:szCs w:val="21"/>
        </w:rPr>
        <w:t>Hou</w:t>
      </w:r>
      <w:r w:rsidR="001A7F1F" w:rsidRPr="00A45EDA">
        <w:rPr>
          <w:rFonts w:cstheme="minorHAnsi"/>
          <w:sz w:val="21"/>
          <w:szCs w:val="21"/>
        </w:rPr>
        <w:t>s</w:t>
      </w:r>
      <w:r w:rsidR="008F6848" w:rsidRPr="00A45EDA">
        <w:rPr>
          <w:rFonts w:cstheme="minorHAnsi"/>
          <w:sz w:val="21"/>
          <w:szCs w:val="21"/>
        </w:rPr>
        <w:t xml:space="preserve">e of Lords set out the steps that a lender should take </w:t>
      </w:r>
      <w:r w:rsidR="001A7F1F" w:rsidRPr="00A45EDA">
        <w:rPr>
          <w:rFonts w:cstheme="minorHAnsi"/>
          <w:sz w:val="21"/>
          <w:szCs w:val="21"/>
        </w:rPr>
        <w:t xml:space="preserve">in these circumstances. </w:t>
      </w:r>
    </w:p>
    <w:p w14:paraId="4237C4D7" w14:textId="77777777" w:rsidR="00442880" w:rsidRPr="00A45EDA" w:rsidRDefault="00442880" w:rsidP="00442880">
      <w:pPr>
        <w:spacing w:after="0" w:line="240" w:lineRule="auto"/>
        <w:ind w:left="567"/>
        <w:jc w:val="both"/>
        <w:rPr>
          <w:rFonts w:cstheme="minorHAnsi"/>
          <w:sz w:val="21"/>
          <w:szCs w:val="21"/>
        </w:rPr>
      </w:pPr>
    </w:p>
    <w:p w14:paraId="708735E8" w14:textId="5BDBCCB2" w:rsidR="00442880" w:rsidRPr="00A45EDA" w:rsidRDefault="00442880" w:rsidP="00A45EDA">
      <w:pPr>
        <w:spacing w:after="0" w:line="240" w:lineRule="auto"/>
        <w:jc w:val="both"/>
        <w:rPr>
          <w:rFonts w:cstheme="minorHAnsi"/>
          <w:sz w:val="21"/>
          <w:szCs w:val="21"/>
        </w:rPr>
      </w:pPr>
      <w:r w:rsidRPr="00A45EDA">
        <w:rPr>
          <w:rFonts w:cstheme="minorHAnsi"/>
          <w:sz w:val="21"/>
          <w:szCs w:val="21"/>
        </w:rPr>
        <w:t>Th</w:t>
      </w:r>
      <w:r w:rsidR="006F580A" w:rsidRPr="00A45EDA">
        <w:rPr>
          <w:rFonts w:cstheme="minorHAnsi"/>
          <w:sz w:val="21"/>
          <w:szCs w:val="21"/>
        </w:rPr>
        <w:t>ose steps</w:t>
      </w:r>
      <w:r w:rsidRPr="00A45EDA">
        <w:rPr>
          <w:rFonts w:cstheme="minorHAnsi"/>
          <w:sz w:val="21"/>
          <w:szCs w:val="21"/>
        </w:rPr>
        <w:t xml:space="preserve"> centre upon </w:t>
      </w:r>
      <w:r w:rsidR="008C1BBC" w:rsidRPr="00A45EDA">
        <w:rPr>
          <w:rFonts w:cstheme="minorHAnsi"/>
          <w:sz w:val="21"/>
          <w:szCs w:val="21"/>
        </w:rPr>
        <w:t xml:space="preserve">on </w:t>
      </w:r>
      <w:r w:rsidRPr="00A45EDA">
        <w:rPr>
          <w:rFonts w:cstheme="minorHAnsi"/>
          <w:sz w:val="21"/>
          <w:szCs w:val="21"/>
        </w:rPr>
        <w:t xml:space="preserve">the provision of independent advice to the wife to try and ensure that she enters into the mortgage aware of the risks. A wife who has received inadequate or negligent advice would have a personal cause of action against her adviser, usually a solicitor, rather than a proprietary protection of her interest in the family home. </w:t>
      </w:r>
    </w:p>
    <w:p w14:paraId="0E2C0244" w14:textId="77777777" w:rsidR="00442880" w:rsidRPr="00A45EDA" w:rsidRDefault="00442880" w:rsidP="00442880">
      <w:pPr>
        <w:spacing w:after="0" w:line="240" w:lineRule="auto"/>
        <w:ind w:left="567"/>
        <w:jc w:val="both"/>
        <w:rPr>
          <w:rFonts w:cstheme="minorHAnsi"/>
          <w:sz w:val="21"/>
          <w:szCs w:val="21"/>
        </w:rPr>
      </w:pPr>
    </w:p>
    <w:p w14:paraId="495F9D48" w14:textId="740ACC5B" w:rsidR="00442880" w:rsidRPr="00A45EDA" w:rsidRDefault="00442880" w:rsidP="00A45EDA">
      <w:pPr>
        <w:spacing w:after="0" w:line="240" w:lineRule="auto"/>
        <w:jc w:val="both"/>
        <w:rPr>
          <w:rFonts w:cstheme="minorHAnsi"/>
          <w:sz w:val="21"/>
          <w:szCs w:val="21"/>
        </w:rPr>
      </w:pPr>
      <w:r w:rsidRPr="00A45EDA">
        <w:rPr>
          <w:rFonts w:cstheme="minorHAnsi"/>
          <w:sz w:val="21"/>
          <w:szCs w:val="21"/>
        </w:rPr>
        <w:t>Nevertheless, concerns still remain over the independence of advisers where that adviser is a solicitor who also represents the husband as well as the competence of solicitors to give adequate advice of the commercial, as opposed to the legal, risks of this type of mortgage. Feminist legal scholars have also highlighted the dangers of what has been called ‘sexually transmitted debt’ when wives face the dilemma of making the often very difficult and emotionally challenging choice between the risks to family home and the business aspirations of their husband. This difficult choice is one that is not confined to wives but to others in an emotionally dependent relationship for instance cohabiting hetero or same sex partners and parents and their children.</w:t>
      </w:r>
    </w:p>
    <w:p w14:paraId="5D4EB359" w14:textId="2F433393" w:rsidR="00334D19" w:rsidRPr="00A45EDA" w:rsidRDefault="00334D19" w:rsidP="00442880">
      <w:pPr>
        <w:spacing w:after="0" w:line="240" w:lineRule="auto"/>
        <w:ind w:left="567"/>
        <w:jc w:val="both"/>
        <w:rPr>
          <w:rFonts w:cstheme="minorHAnsi"/>
          <w:sz w:val="21"/>
          <w:szCs w:val="21"/>
        </w:rPr>
      </w:pPr>
    </w:p>
    <w:p w14:paraId="401E6ADD" w14:textId="28CDD5BB" w:rsidR="00334D19" w:rsidRPr="00A45EDA" w:rsidRDefault="00FA0059" w:rsidP="00A45EDA">
      <w:pPr>
        <w:spacing w:after="0" w:line="240" w:lineRule="auto"/>
        <w:jc w:val="both"/>
        <w:rPr>
          <w:rFonts w:cstheme="minorHAnsi"/>
          <w:sz w:val="21"/>
          <w:szCs w:val="21"/>
        </w:rPr>
      </w:pPr>
      <w:r w:rsidRPr="00A45EDA">
        <w:rPr>
          <w:rFonts w:cstheme="minorHAnsi"/>
          <w:sz w:val="21"/>
          <w:szCs w:val="21"/>
        </w:rPr>
        <w:t>Details of the House of Lords</w:t>
      </w:r>
      <w:r w:rsidR="004539E1" w:rsidRPr="00A45EDA">
        <w:rPr>
          <w:rFonts w:cstheme="minorHAnsi"/>
          <w:sz w:val="21"/>
          <w:szCs w:val="21"/>
        </w:rPr>
        <w:t>’</w:t>
      </w:r>
      <w:r w:rsidRPr="00A45EDA">
        <w:rPr>
          <w:rFonts w:cstheme="minorHAnsi"/>
          <w:sz w:val="21"/>
          <w:szCs w:val="21"/>
        </w:rPr>
        <w:t xml:space="preserve"> guidance can be </w:t>
      </w:r>
      <w:r w:rsidR="00D1674E" w:rsidRPr="00A45EDA">
        <w:rPr>
          <w:rFonts w:cstheme="minorHAnsi"/>
          <w:sz w:val="21"/>
          <w:szCs w:val="21"/>
        </w:rPr>
        <w:t xml:space="preserve">found in </w:t>
      </w:r>
      <w:r w:rsidR="00FE3B3B" w:rsidRPr="00A45EDA">
        <w:rPr>
          <w:rFonts w:cstheme="minorHAnsi"/>
          <w:sz w:val="21"/>
          <w:szCs w:val="21"/>
        </w:rPr>
        <w:t>P</w:t>
      </w:r>
      <w:r w:rsidR="00D1674E" w:rsidRPr="00A45EDA">
        <w:rPr>
          <w:rFonts w:cstheme="minorHAnsi"/>
          <w:sz w:val="21"/>
          <w:szCs w:val="21"/>
        </w:rPr>
        <w:t xml:space="preserve">aragraphs </w:t>
      </w:r>
      <w:r w:rsidR="00A71A5D" w:rsidRPr="00A45EDA">
        <w:rPr>
          <w:rFonts w:cstheme="minorHAnsi"/>
          <w:sz w:val="21"/>
          <w:szCs w:val="21"/>
        </w:rPr>
        <w:t>8.91-</w:t>
      </w:r>
      <w:r w:rsidR="004539E1" w:rsidRPr="00A45EDA">
        <w:rPr>
          <w:rFonts w:cstheme="minorHAnsi"/>
          <w:sz w:val="21"/>
          <w:szCs w:val="21"/>
        </w:rPr>
        <w:t>8.104.</w:t>
      </w:r>
    </w:p>
    <w:p w14:paraId="799CA3A9" w14:textId="77777777" w:rsidR="000D5FA4" w:rsidRPr="00A45EDA" w:rsidRDefault="000D5FA4" w:rsidP="000C0A39">
      <w:pPr>
        <w:pStyle w:val="q"/>
        <w:spacing w:line="240" w:lineRule="auto"/>
        <w:rPr>
          <w:rFonts w:asciiTheme="minorHAnsi" w:hAnsiTheme="minorHAnsi" w:cstheme="minorHAnsi"/>
          <w:sz w:val="21"/>
          <w:szCs w:val="21"/>
          <w:lang w:val="en-GB"/>
        </w:rPr>
      </w:pPr>
    </w:p>
    <w:p w14:paraId="01382DEB" w14:textId="77777777" w:rsidR="000C0A39" w:rsidRPr="00A45EDA" w:rsidRDefault="000C0A39" w:rsidP="000C0A39">
      <w:pPr>
        <w:pStyle w:val="q"/>
        <w:spacing w:line="240" w:lineRule="auto"/>
        <w:rPr>
          <w:rFonts w:asciiTheme="minorHAnsi" w:hAnsiTheme="minorHAnsi" w:cstheme="minorHAnsi"/>
          <w:sz w:val="21"/>
          <w:szCs w:val="21"/>
          <w:lang w:val="en-GB"/>
        </w:rPr>
      </w:pPr>
    </w:p>
    <w:p w14:paraId="445841C2" w14:textId="2BC66CE5" w:rsidR="000910DF" w:rsidRPr="00A45EDA" w:rsidRDefault="00E023BA" w:rsidP="00A45EDA">
      <w:pPr>
        <w:pStyle w:val="q"/>
        <w:spacing w:line="240" w:lineRule="auto"/>
        <w:ind w:left="0" w:firstLine="0"/>
        <w:rPr>
          <w:rFonts w:asciiTheme="minorHAnsi" w:hAnsiTheme="minorHAnsi" w:cstheme="minorHAnsi"/>
          <w:b/>
          <w:bCs/>
          <w:sz w:val="21"/>
          <w:szCs w:val="21"/>
          <w:lang w:val="en-GB"/>
        </w:rPr>
      </w:pPr>
      <w:r w:rsidRPr="00A45EDA">
        <w:rPr>
          <w:rFonts w:asciiTheme="minorHAnsi" w:hAnsiTheme="minorHAnsi" w:cstheme="minorHAnsi"/>
          <w:b/>
          <w:sz w:val="21"/>
          <w:szCs w:val="21"/>
          <w:lang w:val="en-GB"/>
        </w:rPr>
        <w:t>Question 11:</w:t>
      </w:r>
      <w:r>
        <w:rPr>
          <w:rFonts w:asciiTheme="minorHAnsi" w:hAnsiTheme="minorHAnsi" w:cstheme="minorHAnsi"/>
          <w:sz w:val="21"/>
          <w:szCs w:val="21"/>
          <w:lang w:val="en-GB"/>
        </w:rPr>
        <w:t xml:space="preserve"> </w:t>
      </w:r>
      <w:r w:rsidR="000910DF" w:rsidRPr="00A45EDA">
        <w:rPr>
          <w:rFonts w:asciiTheme="minorHAnsi" w:hAnsiTheme="minorHAnsi" w:cstheme="minorHAnsi"/>
          <w:b/>
          <w:bCs/>
          <w:sz w:val="21"/>
          <w:szCs w:val="21"/>
          <w:lang w:val="en-GB"/>
        </w:rPr>
        <w:t xml:space="preserve">Explain the distinction between the tests of </w:t>
      </w:r>
      <w:r w:rsidR="000910DF" w:rsidRPr="00A45EDA">
        <w:rPr>
          <w:rFonts w:asciiTheme="minorHAnsi" w:hAnsiTheme="minorHAnsi" w:cstheme="minorHAnsi"/>
          <w:b/>
          <w:bCs/>
          <w:sz w:val="21"/>
          <w:szCs w:val="21"/>
          <w:highlight w:val="white"/>
          <w:lang w:val="en-GB"/>
        </w:rPr>
        <w:t>‘oppression and unconscionability’</w:t>
      </w:r>
      <w:r w:rsidR="000910DF" w:rsidRPr="00A45EDA">
        <w:rPr>
          <w:rFonts w:asciiTheme="minorHAnsi" w:hAnsiTheme="minorHAnsi" w:cstheme="minorHAnsi"/>
          <w:b/>
          <w:bCs/>
          <w:sz w:val="21"/>
          <w:szCs w:val="21"/>
          <w:lang w:val="en-GB"/>
        </w:rPr>
        <w:t xml:space="preserve"> and </w:t>
      </w:r>
      <w:r w:rsidR="000910DF" w:rsidRPr="00A45EDA">
        <w:rPr>
          <w:rFonts w:asciiTheme="minorHAnsi" w:hAnsiTheme="minorHAnsi" w:cstheme="minorHAnsi"/>
          <w:b/>
          <w:bCs/>
          <w:sz w:val="21"/>
          <w:szCs w:val="21"/>
          <w:highlight w:val="white"/>
          <w:lang w:val="en-GB"/>
        </w:rPr>
        <w:t>‘unfairness’</w:t>
      </w:r>
      <w:r w:rsidR="000910DF" w:rsidRPr="00A45EDA">
        <w:rPr>
          <w:rFonts w:asciiTheme="minorHAnsi" w:hAnsiTheme="minorHAnsi" w:cstheme="minorHAnsi"/>
          <w:b/>
          <w:bCs/>
          <w:sz w:val="21"/>
          <w:szCs w:val="21"/>
          <w:lang w:val="en-GB"/>
        </w:rPr>
        <w:t xml:space="preserve"> in the control of mortgage terms.</w:t>
      </w:r>
    </w:p>
    <w:p w14:paraId="067E89E8" w14:textId="30F244ED" w:rsidR="000D2892" w:rsidRPr="00A45EDA" w:rsidRDefault="000D2892" w:rsidP="000C0A39">
      <w:pPr>
        <w:pStyle w:val="q"/>
        <w:spacing w:line="240" w:lineRule="auto"/>
        <w:rPr>
          <w:rFonts w:asciiTheme="minorHAnsi" w:hAnsiTheme="minorHAnsi" w:cstheme="minorHAnsi"/>
          <w:b/>
          <w:bCs/>
          <w:sz w:val="21"/>
          <w:szCs w:val="21"/>
          <w:lang w:val="en-GB"/>
        </w:rPr>
      </w:pPr>
    </w:p>
    <w:p w14:paraId="594B0892" w14:textId="7CF51526" w:rsidR="00022235" w:rsidRPr="00A45EDA" w:rsidRDefault="00022235" w:rsidP="00A45EDA">
      <w:pPr>
        <w:pStyle w:val="q"/>
        <w:spacing w:line="240" w:lineRule="auto"/>
        <w:rPr>
          <w:rFonts w:asciiTheme="minorHAnsi" w:hAnsiTheme="minorHAnsi" w:cstheme="minorHAnsi"/>
          <w:sz w:val="21"/>
          <w:szCs w:val="21"/>
          <w:lang w:val="en-GB"/>
        </w:rPr>
      </w:pPr>
      <w:r w:rsidRPr="00A45EDA">
        <w:rPr>
          <w:rFonts w:asciiTheme="minorHAnsi" w:hAnsiTheme="minorHAnsi" w:cstheme="minorHAnsi"/>
          <w:sz w:val="21"/>
          <w:szCs w:val="21"/>
          <w:lang w:val="en-GB"/>
        </w:rPr>
        <w:t xml:space="preserve">The court’s ability to control mortgage terms is considered in </w:t>
      </w:r>
      <w:r w:rsidR="008B6470" w:rsidRPr="00A45EDA">
        <w:rPr>
          <w:rFonts w:asciiTheme="minorHAnsi" w:hAnsiTheme="minorHAnsi" w:cstheme="minorHAnsi"/>
          <w:sz w:val="21"/>
          <w:szCs w:val="21"/>
          <w:lang w:val="en-GB"/>
        </w:rPr>
        <w:t>P</w:t>
      </w:r>
      <w:r w:rsidR="007804E1" w:rsidRPr="00A45EDA">
        <w:rPr>
          <w:rFonts w:asciiTheme="minorHAnsi" w:hAnsiTheme="minorHAnsi" w:cstheme="minorHAnsi"/>
          <w:sz w:val="21"/>
          <w:szCs w:val="21"/>
          <w:lang w:val="en-GB"/>
        </w:rPr>
        <w:t>aragraphs 8.1</w:t>
      </w:r>
      <w:r w:rsidR="00892A7F" w:rsidRPr="00A45EDA">
        <w:rPr>
          <w:rFonts w:asciiTheme="minorHAnsi" w:hAnsiTheme="minorHAnsi" w:cstheme="minorHAnsi"/>
          <w:sz w:val="21"/>
          <w:szCs w:val="21"/>
          <w:lang w:val="en-GB"/>
        </w:rPr>
        <w:t>05-8.1</w:t>
      </w:r>
      <w:r w:rsidR="00FB01E0" w:rsidRPr="00A45EDA">
        <w:rPr>
          <w:rFonts w:asciiTheme="minorHAnsi" w:hAnsiTheme="minorHAnsi" w:cstheme="minorHAnsi"/>
          <w:sz w:val="21"/>
          <w:szCs w:val="21"/>
          <w:lang w:val="en-GB"/>
        </w:rPr>
        <w:t>20.</w:t>
      </w:r>
    </w:p>
    <w:p w14:paraId="1FF31863" w14:textId="4BFB4928" w:rsidR="00FB01E0" w:rsidRPr="00A45EDA" w:rsidRDefault="00FB01E0" w:rsidP="000C0A39">
      <w:pPr>
        <w:pStyle w:val="q"/>
        <w:spacing w:line="240" w:lineRule="auto"/>
        <w:rPr>
          <w:rFonts w:asciiTheme="minorHAnsi" w:hAnsiTheme="minorHAnsi" w:cstheme="minorHAnsi"/>
          <w:sz w:val="21"/>
          <w:szCs w:val="21"/>
          <w:lang w:val="en-GB"/>
        </w:rPr>
      </w:pPr>
    </w:p>
    <w:p w14:paraId="42F6B8AB" w14:textId="414DEA48" w:rsidR="00A90DA3" w:rsidRPr="00A45EDA" w:rsidRDefault="00FB01E0" w:rsidP="00A45EDA">
      <w:pPr>
        <w:pStyle w:val="q"/>
        <w:spacing w:line="240" w:lineRule="auto"/>
        <w:ind w:left="0" w:firstLine="0"/>
        <w:rPr>
          <w:rFonts w:asciiTheme="minorHAnsi" w:hAnsiTheme="minorHAnsi" w:cstheme="minorHAnsi"/>
          <w:sz w:val="21"/>
          <w:szCs w:val="21"/>
        </w:rPr>
      </w:pPr>
      <w:r w:rsidRPr="00A45EDA">
        <w:rPr>
          <w:rFonts w:asciiTheme="minorHAnsi" w:hAnsiTheme="minorHAnsi" w:cstheme="minorHAnsi"/>
          <w:sz w:val="21"/>
          <w:szCs w:val="21"/>
          <w:lang w:val="en-GB"/>
        </w:rPr>
        <w:t xml:space="preserve">The </w:t>
      </w:r>
      <w:r w:rsidR="00041C80" w:rsidRPr="00A45EDA">
        <w:rPr>
          <w:rFonts w:asciiTheme="minorHAnsi" w:hAnsiTheme="minorHAnsi" w:cstheme="minorHAnsi"/>
          <w:sz w:val="21"/>
          <w:szCs w:val="21"/>
          <w:lang w:val="en-GB"/>
        </w:rPr>
        <w:t>test of ‘oppression and unconscionability</w:t>
      </w:r>
      <w:r w:rsidR="002E383F" w:rsidRPr="00A45EDA">
        <w:rPr>
          <w:rFonts w:asciiTheme="minorHAnsi" w:hAnsiTheme="minorHAnsi" w:cstheme="minorHAnsi"/>
          <w:sz w:val="21"/>
          <w:szCs w:val="21"/>
          <w:lang w:val="en-GB"/>
        </w:rPr>
        <w:t xml:space="preserve">’ has been developed by equity </w:t>
      </w:r>
      <w:r w:rsidR="00B166D6" w:rsidRPr="00A45EDA">
        <w:rPr>
          <w:rFonts w:asciiTheme="minorHAnsi" w:hAnsiTheme="minorHAnsi" w:cstheme="minorHAnsi"/>
          <w:sz w:val="21"/>
          <w:szCs w:val="21"/>
          <w:lang w:val="en-GB"/>
        </w:rPr>
        <w:t xml:space="preserve">to indicate when it is prepared to step in to strike down a mortgage term. It is a high test to pass </w:t>
      </w:r>
      <w:r w:rsidR="00481148" w:rsidRPr="00A45EDA">
        <w:rPr>
          <w:rFonts w:asciiTheme="minorHAnsi" w:hAnsiTheme="minorHAnsi" w:cstheme="minorHAnsi"/>
          <w:sz w:val="21"/>
          <w:szCs w:val="21"/>
          <w:lang w:val="en-GB"/>
        </w:rPr>
        <w:t xml:space="preserve">which goes beyond the </w:t>
      </w:r>
      <w:r w:rsidR="005F490B" w:rsidRPr="00A45EDA">
        <w:rPr>
          <w:rFonts w:asciiTheme="minorHAnsi" w:hAnsiTheme="minorHAnsi" w:cstheme="minorHAnsi"/>
          <w:sz w:val="21"/>
          <w:szCs w:val="21"/>
          <w:lang w:val="en-GB"/>
        </w:rPr>
        <w:t xml:space="preserve">mere </w:t>
      </w:r>
      <w:r w:rsidR="00481148" w:rsidRPr="00A45EDA">
        <w:rPr>
          <w:rFonts w:asciiTheme="minorHAnsi" w:hAnsiTheme="minorHAnsi" w:cstheme="minorHAnsi"/>
          <w:sz w:val="21"/>
          <w:szCs w:val="21"/>
          <w:lang w:val="en-GB"/>
        </w:rPr>
        <w:t>unreasonabl</w:t>
      </w:r>
      <w:r w:rsidR="00294582" w:rsidRPr="00A45EDA">
        <w:rPr>
          <w:rFonts w:asciiTheme="minorHAnsi" w:hAnsiTheme="minorHAnsi" w:cstheme="minorHAnsi"/>
          <w:sz w:val="21"/>
          <w:szCs w:val="21"/>
          <w:lang w:val="en-GB"/>
        </w:rPr>
        <w:t>eness of a particular term</w:t>
      </w:r>
      <w:r w:rsidR="005F490B" w:rsidRPr="00A45EDA">
        <w:rPr>
          <w:rFonts w:asciiTheme="minorHAnsi" w:hAnsiTheme="minorHAnsi" w:cstheme="minorHAnsi"/>
          <w:sz w:val="21"/>
          <w:szCs w:val="21"/>
          <w:lang w:val="en-GB"/>
        </w:rPr>
        <w:t>. The test tends to look</w:t>
      </w:r>
      <w:r w:rsidR="004631E2" w:rsidRPr="00A45EDA">
        <w:rPr>
          <w:rFonts w:asciiTheme="minorHAnsi" w:hAnsiTheme="minorHAnsi" w:cstheme="minorHAnsi"/>
          <w:sz w:val="21"/>
          <w:szCs w:val="21"/>
          <w:lang w:val="en-GB"/>
        </w:rPr>
        <w:t>s</w:t>
      </w:r>
      <w:r w:rsidR="005F490B" w:rsidRPr="00A45EDA">
        <w:rPr>
          <w:rFonts w:asciiTheme="minorHAnsi" w:hAnsiTheme="minorHAnsi" w:cstheme="minorHAnsi"/>
          <w:sz w:val="21"/>
          <w:szCs w:val="21"/>
          <w:lang w:val="en-GB"/>
        </w:rPr>
        <w:t xml:space="preserve"> </w:t>
      </w:r>
      <w:r w:rsidR="000E6655" w:rsidRPr="00A45EDA">
        <w:rPr>
          <w:rFonts w:asciiTheme="minorHAnsi" w:hAnsiTheme="minorHAnsi" w:cstheme="minorHAnsi"/>
          <w:sz w:val="21"/>
          <w:szCs w:val="21"/>
          <w:lang w:val="en-GB"/>
        </w:rPr>
        <w:t>at</w:t>
      </w:r>
      <w:r w:rsidR="005F490B" w:rsidRPr="00A45EDA">
        <w:rPr>
          <w:rFonts w:asciiTheme="minorHAnsi" w:hAnsiTheme="minorHAnsi" w:cstheme="minorHAnsi"/>
          <w:sz w:val="21"/>
          <w:szCs w:val="21"/>
          <w:lang w:val="en-GB"/>
        </w:rPr>
        <w:t xml:space="preserve"> </w:t>
      </w:r>
      <w:r w:rsidR="00C27B9C" w:rsidRPr="00A45EDA">
        <w:rPr>
          <w:rFonts w:asciiTheme="minorHAnsi" w:hAnsiTheme="minorHAnsi" w:cstheme="minorHAnsi"/>
          <w:sz w:val="21"/>
          <w:szCs w:val="21"/>
          <w:lang w:val="en-GB"/>
        </w:rPr>
        <w:t xml:space="preserve">whether </w:t>
      </w:r>
      <w:r w:rsidR="005F490B" w:rsidRPr="00A45EDA">
        <w:rPr>
          <w:rFonts w:asciiTheme="minorHAnsi" w:hAnsiTheme="minorHAnsi" w:cstheme="minorHAnsi"/>
          <w:sz w:val="21"/>
          <w:szCs w:val="21"/>
          <w:lang w:val="en-GB"/>
        </w:rPr>
        <w:t xml:space="preserve">the </w:t>
      </w:r>
      <w:r w:rsidR="003C35EE" w:rsidRPr="00A45EDA">
        <w:rPr>
          <w:rFonts w:asciiTheme="minorHAnsi" w:hAnsiTheme="minorHAnsi" w:cstheme="minorHAnsi"/>
          <w:sz w:val="21"/>
          <w:szCs w:val="21"/>
          <w:lang w:val="en-GB"/>
        </w:rPr>
        <w:t xml:space="preserve">substance of the term </w:t>
      </w:r>
      <w:r w:rsidR="00C27B9C" w:rsidRPr="00A45EDA">
        <w:rPr>
          <w:rFonts w:asciiTheme="minorHAnsi" w:hAnsiTheme="minorHAnsi" w:cstheme="minorHAnsi"/>
          <w:sz w:val="21"/>
          <w:szCs w:val="21"/>
          <w:lang w:val="en-GB"/>
        </w:rPr>
        <w:t>would ‘shock the conscience of the court</w:t>
      </w:r>
      <w:r w:rsidR="005F6E23" w:rsidRPr="00A45EDA">
        <w:rPr>
          <w:rFonts w:asciiTheme="minorHAnsi" w:hAnsiTheme="minorHAnsi" w:cstheme="minorHAnsi"/>
          <w:sz w:val="21"/>
          <w:szCs w:val="21"/>
          <w:lang w:val="en-GB"/>
        </w:rPr>
        <w:t>’</w:t>
      </w:r>
      <w:r w:rsidR="004631E2" w:rsidRPr="00A45EDA">
        <w:rPr>
          <w:rFonts w:asciiTheme="minorHAnsi" w:hAnsiTheme="minorHAnsi" w:cstheme="minorHAnsi"/>
          <w:sz w:val="21"/>
          <w:szCs w:val="21"/>
          <w:lang w:val="en-GB"/>
        </w:rPr>
        <w:t xml:space="preserve"> </w:t>
      </w:r>
      <w:r w:rsidR="000E6655" w:rsidRPr="00A45EDA">
        <w:rPr>
          <w:rFonts w:asciiTheme="minorHAnsi" w:hAnsiTheme="minorHAnsi" w:cstheme="minorHAnsi"/>
          <w:sz w:val="21"/>
          <w:szCs w:val="21"/>
          <w:lang w:val="en-GB"/>
        </w:rPr>
        <w:t xml:space="preserve">and also </w:t>
      </w:r>
      <w:r w:rsidR="003C35EE" w:rsidRPr="00A45EDA">
        <w:rPr>
          <w:rFonts w:asciiTheme="minorHAnsi" w:hAnsiTheme="minorHAnsi" w:cstheme="minorHAnsi"/>
          <w:sz w:val="21"/>
          <w:szCs w:val="21"/>
          <w:lang w:val="en-GB"/>
        </w:rPr>
        <w:t xml:space="preserve">just how freely the borrower </w:t>
      </w:r>
      <w:r w:rsidR="0046424A" w:rsidRPr="00A45EDA">
        <w:rPr>
          <w:rFonts w:asciiTheme="minorHAnsi" w:hAnsiTheme="minorHAnsi" w:cstheme="minorHAnsi"/>
          <w:sz w:val="21"/>
          <w:szCs w:val="21"/>
          <w:lang w:val="en-GB"/>
        </w:rPr>
        <w:t>consented to the term</w:t>
      </w:r>
      <w:r w:rsidR="000E6655" w:rsidRPr="00A45EDA">
        <w:rPr>
          <w:rFonts w:asciiTheme="minorHAnsi" w:hAnsiTheme="minorHAnsi" w:cstheme="minorHAnsi"/>
          <w:sz w:val="21"/>
          <w:szCs w:val="21"/>
          <w:lang w:val="en-GB"/>
        </w:rPr>
        <w:t>.</w:t>
      </w:r>
      <w:r w:rsidR="0046424A" w:rsidRPr="00A45EDA">
        <w:rPr>
          <w:rFonts w:asciiTheme="minorHAnsi" w:hAnsiTheme="minorHAnsi" w:cstheme="minorHAnsi"/>
          <w:sz w:val="21"/>
          <w:szCs w:val="21"/>
          <w:lang w:val="en-GB"/>
        </w:rPr>
        <w:t xml:space="preserve"> </w:t>
      </w:r>
      <w:r w:rsidR="000E6655" w:rsidRPr="00A45EDA">
        <w:rPr>
          <w:rFonts w:asciiTheme="minorHAnsi" w:hAnsiTheme="minorHAnsi" w:cstheme="minorHAnsi"/>
          <w:sz w:val="21"/>
          <w:szCs w:val="21"/>
          <w:lang w:val="en-GB"/>
        </w:rPr>
        <w:t>F</w:t>
      </w:r>
      <w:r w:rsidR="0046424A" w:rsidRPr="00A45EDA">
        <w:rPr>
          <w:rFonts w:asciiTheme="minorHAnsi" w:hAnsiTheme="minorHAnsi" w:cstheme="minorHAnsi"/>
          <w:sz w:val="21"/>
          <w:szCs w:val="21"/>
          <w:lang w:val="en-GB"/>
        </w:rPr>
        <w:t>or instance</w:t>
      </w:r>
      <w:r w:rsidR="000E6655" w:rsidRPr="00A45EDA">
        <w:rPr>
          <w:rFonts w:asciiTheme="minorHAnsi" w:hAnsiTheme="minorHAnsi" w:cstheme="minorHAnsi"/>
          <w:sz w:val="21"/>
          <w:szCs w:val="21"/>
          <w:lang w:val="en-GB"/>
        </w:rPr>
        <w:t>,</w:t>
      </w:r>
      <w:r w:rsidR="0046424A" w:rsidRPr="00A45EDA">
        <w:rPr>
          <w:rFonts w:asciiTheme="minorHAnsi" w:hAnsiTheme="minorHAnsi" w:cstheme="minorHAnsi"/>
          <w:sz w:val="21"/>
          <w:szCs w:val="21"/>
          <w:lang w:val="en-GB"/>
        </w:rPr>
        <w:t xml:space="preserve"> </w:t>
      </w:r>
      <w:r w:rsidR="002433DD" w:rsidRPr="00A45EDA">
        <w:rPr>
          <w:rFonts w:asciiTheme="minorHAnsi" w:hAnsiTheme="minorHAnsi" w:cstheme="minorHAnsi"/>
          <w:sz w:val="21"/>
          <w:szCs w:val="21"/>
          <w:lang w:val="en-GB"/>
        </w:rPr>
        <w:t>were they financially experienced or have the benefit of professional advice</w:t>
      </w:r>
      <w:r w:rsidR="000E6655" w:rsidRPr="00A45EDA">
        <w:rPr>
          <w:rFonts w:asciiTheme="minorHAnsi" w:hAnsiTheme="minorHAnsi" w:cstheme="minorHAnsi"/>
          <w:sz w:val="21"/>
          <w:szCs w:val="21"/>
          <w:lang w:val="en-GB"/>
        </w:rPr>
        <w:t>?</w:t>
      </w:r>
      <w:r w:rsidR="00294582" w:rsidRPr="00A45EDA">
        <w:rPr>
          <w:rFonts w:asciiTheme="minorHAnsi" w:hAnsiTheme="minorHAnsi" w:cstheme="minorHAnsi"/>
          <w:sz w:val="21"/>
          <w:szCs w:val="21"/>
          <w:lang w:val="en-GB"/>
        </w:rPr>
        <w:t xml:space="preserve"> </w:t>
      </w:r>
      <w:r w:rsidR="00E326B1" w:rsidRPr="00A45EDA">
        <w:rPr>
          <w:rFonts w:asciiTheme="minorHAnsi" w:hAnsiTheme="minorHAnsi" w:cstheme="minorHAnsi"/>
          <w:sz w:val="21"/>
          <w:szCs w:val="21"/>
          <w:lang w:val="en-GB"/>
        </w:rPr>
        <w:t xml:space="preserve">The test is still applicable to commercial mortgages but </w:t>
      </w:r>
      <w:r w:rsidR="0015740E" w:rsidRPr="00A45EDA">
        <w:rPr>
          <w:rFonts w:asciiTheme="minorHAnsi" w:hAnsiTheme="minorHAnsi" w:cstheme="minorHAnsi"/>
          <w:sz w:val="21"/>
          <w:szCs w:val="21"/>
          <w:lang w:val="en-GB"/>
        </w:rPr>
        <w:t xml:space="preserve">the terms governing </w:t>
      </w:r>
      <w:r w:rsidR="009A3AEC" w:rsidRPr="00A45EDA">
        <w:rPr>
          <w:rFonts w:asciiTheme="minorHAnsi" w:hAnsiTheme="minorHAnsi" w:cstheme="minorHAnsi"/>
          <w:sz w:val="21"/>
          <w:szCs w:val="21"/>
          <w:lang w:val="en-GB"/>
        </w:rPr>
        <w:t>borrowing by consumer, including domestic borrowers</w:t>
      </w:r>
      <w:r w:rsidR="0015740E" w:rsidRPr="00A45EDA">
        <w:rPr>
          <w:rFonts w:asciiTheme="minorHAnsi" w:hAnsiTheme="minorHAnsi" w:cstheme="minorHAnsi"/>
          <w:sz w:val="21"/>
          <w:szCs w:val="21"/>
          <w:lang w:val="en-GB"/>
        </w:rPr>
        <w:t>,</w:t>
      </w:r>
      <w:r w:rsidR="009A3AEC" w:rsidRPr="00A45EDA">
        <w:rPr>
          <w:rFonts w:asciiTheme="minorHAnsi" w:hAnsiTheme="minorHAnsi" w:cstheme="minorHAnsi"/>
          <w:sz w:val="21"/>
          <w:szCs w:val="21"/>
          <w:lang w:val="en-GB"/>
        </w:rPr>
        <w:t xml:space="preserve"> is </w:t>
      </w:r>
      <w:r w:rsidR="0015740E" w:rsidRPr="00A45EDA">
        <w:rPr>
          <w:rFonts w:asciiTheme="minorHAnsi" w:hAnsiTheme="minorHAnsi" w:cstheme="minorHAnsi"/>
          <w:sz w:val="21"/>
          <w:szCs w:val="21"/>
          <w:lang w:val="en-GB"/>
        </w:rPr>
        <w:t xml:space="preserve">more tightly controlled </w:t>
      </w:r>
      <w:r w:rsidR="00BE65F6" w:rsidRPr="00A45EDA">
        <w:rPr>
          <w:rFonts w:asciiTheme="minorHAnsi" w:hAnsiTheme="minorHAnsi" w:cstheme="minorHAnsi"/>
          <w:sz w:val="21"/>
          <w:szCs w:val="21"/>
          <w:lang w:val="en-GB"/>
        </w:rPr>
        <w:t xml:space="preserve">by </w:t>
      </w:r>
      <w:r w:rsidR="004127D1" w:rsidRPr="00A45EDA">
        <w:rPr>
          <w:rFonts w:asciiTheme="minorHAnsi" w:hAnsiTheme="minorHAnsi" w:cstheme="minorHAnsi"/>
          <w:sz w:val="21"/>
          <w:szCs w:val="21"/>
          <w:lang w:val="en-GB"/>
        </w:rPr>
        <w:t xml:space="preserve">a statutory test of unfairness </w:t>
      </w:r>
      <w:r w:rsidR="008549F0" w:rsidRPr="00A45EDA">
        <w:rPr>
          <w:rFonts w:asciiTheme="minorHAnsi" w:hAnsiTheme="minorHAnsi" w:cstheme="minorHAnsi"/>
          <w:sz w:val="21"/>
          <w:szCs w:val="21"/>
        </w:rPr>
        <w:t>now found in the Consum</w:t>
      </w:r>
      <w:r w:rsidR="003F0FAB" w:rsidRPr="00A45EDA">
        <w:rPr>
          <w:rFonts w:asciiTheme="minorHAnsi" w:hAnsiTheme="minorHAnsi" w:cstheme="minorHAnsi"/>
          <w:sz w:val="21"/>
          <w:szCs w:val="21"/>
        </w:rPr>
        <w:t>e</w:t>
      </w:r>
      <w:r w:rsidR="008549F0" w:rsidRPr="00A45EDA">
        <w:rPr>
          <w:rFonts w:asciiTheme="minorHAnsi" w:hAnsiTheme="minorHAnsi" w:cstheme="minorHAnsi"/>
          <w:sz w:val="21"/>
          <w:szCs w:val="21"/>
        </w:rPr>
        <w:t>r Rights Act 20</w:t>
      </w:r>
      <w:r w:rsidR="003F0FAB" w:rsidRPr="00A45EDA">
        <w:rPr>
          <w:rFonts w:asciiTheme="minorHAnsi" w:hAnsiTheme="minorHAnsi" w:cstheme="minorHAnsi"/>
          <w:sz w:val="21"/>
          <w:szCs w:val="21"/>
        </w:rPr>
        <w:t xml:space="preserve">10. </w:t>
      </w:r>
    </w:p>
    <w:p w14:paraId="30459551" w14:textId="77777777" w:rsidR="00A90DA3" w:rsidRPr="00A45EDA" w:rsidRDefault="00A90DA3" w:rsidP="00865FC3">
      <w:pPr>
        <w:pStyle w:val="q"/>
        <w:spacing w:line="240" w:lineRule="auto"/>
        <w:ind w:firstLine="0"/>
        <w:rPr>
          <w:rFonts w:asciiTheme="minorHAnsi" w:hAnsiTheme="minorHAnsi" w:cstheme="minorHAnsi"/>
          <w:sz w:val="21"/>
          <w:szCs w:val="21"/>
        </w:rPr>
      </w:pPr>
    </w:p>
    <w:p w14:paraId="1989E362" w14:textId="29C28783" w:rsidR="000D2892" w:rsidRPr="00A45EDA" w:rsidRDefault="000D2892" w:rsidP="00A45EDA">
      <w:pPr>
        <w:pStyle w:val="q"/>
        <w:spacing w:line="240" w:lineRule="auto"/>
        <w:ind w:left="0" w:firstLine="0"/>
        <w:rPr>
          <w:rFonts w:asciiTheme="minorHAnsi" w:hAnsiTheme="minorHAnsi" w:cstheme="minorHAnsi"/>
          <w:sz w:val="21"/>
          <w:szCs w:val="21"/>
        </w:rPr>
      </w:pPr>
      <w:r w:rsidRPr="00A45EDA">
        <w:rPr>
          <w:rFonts w:asciiTheme="minorHAnsi" w:hAnsiTheme="minorHAnsi" w:cstheme="minorHAnsi"/>
          <w:sz w:val="21"/>
          <w:szCs w:val="21"/>
        </w:rPr>
        <w:t>An unfair term is not binding upon the borrower and the FCA and Consumer Markets Authority (CMA) may exercise its powers to try and ensure that unfair terms are not employed. However, it is only the standard terms of the mortgage, which are not individually negotiated, that must satisfy the need for fairness</w:t>
      </w:r>
      <w:r w:rsidR="00DD53DE" w:rsidRPr="00A45EDA">
        <w:rPr>
          <w:rFonts w:asciiTheme="minorHAnsi" w:hAnsiTheme="minorHAnsi" w:cstheme="minorHAnsi"/>
          <w:sz w:val="21"/>
          <w:szCs w:val="21"/>
        </w:rPr>
        <w:t xml:space="preserve">. </w:t>
      </w:r>
      <w:r w:rsidR="00BC0FBD" w:rsidRPr="00A45EDA">
        <w:rPr>
          <w:rFonts w:asciiTheme="minorHAnsi" w:hAnsiTheme="minorHAnsi" w:cstheme="minorHAnsi"/>
          <w:sz w:val="21"/>
          <w:szCs w:val="21"/>
        </w:rPr>
        <w:t xml:space="preserve">Also the core consideration terms of the mortgage </w:t>
      </w:r>
      <w:proofErr w:type="spellStart"/>
      <w:r w:rsidR="00BC0FBD" w:rsidRPr="00A45EDA">
        <w:rPr>
          <w:rFonts w:asciiTheme="minorHAnsi" w:hAnsiTheme="minorHAnsi" w:cstheme="minorHAnsi"/>
          <w:sz w:val="21"/>
          <w:szCs w:val="21"/>
        </w:rPr>
        <w:t>eg</w:t>
      </w:r>
      <w:proofErr w:type="spellEnd"/>
      <w:r w:rsidR="00BC0FBD" w:rsidRPr="00A45EDA">
        <w:rPr>
          <w:rFonts w:asciiTheme="minorHAnsi" w:hAnsiTheme="minorHAnsi" w:cstheme="minorHAnsi"/>
          <w:sz w:val="21"/>
          <w:szCs w:val="21"/>
        </w:rPr>
        <w:t xml:space="preserve"> the inte</w:t>
      </w:r>
      <w:r w:rsidR="00E32E4C" w:rsidRPr="00A45EDA">
        <w:rPr>
          <w:rFonts w:asciiTheme="minorHAnsi" w:hAnsiTheme="minorHAnsi" w:cstheme="minorHAnsi"/>
          <w:sz w:val="21"/>
          <w:szCs w:val="21"/>
        </w:rPr>
        <w:t xml:space="preserve">rest rate charged is not subject to the test of ‘unfairness’. </w:t>
      </w:r>
      <w:r w:rsidRPr="00A45EDA">
        <w:rPr>
          <w:rFonts w:asciiTheme="minorHAnsi" w:hAnsiTheme="minorHAnsi" w:cstheme="minorHAnsi"/>
          <w:sz w:val="21"/>
          <w:szCs w:val="21"/>
        </w:rPr>
        <w:t xml:space="preserve">The definition of when a term is unfair is found in section 62 of the CRA 2015 which provides that a term is ‘unfair if, contrary to the requirement of good faith, it causes a significant imbalance in the parties' rights and obligations arising under the contract, to the detriment of the consumer’. </w:t>
      </w:r>
      <w:r w:rsidRPr="00A45EDA">
        <w:rPr>
          <w:rFonts w:asciiTheme="minorHAnsi" w:hAnsiTheme="minorHAnsi" w:cstheme="minorHAnsi"/>
          <w:sz w:val="21"/>
          <w:szCs w:val="21"/>
          <w:lang w:val="en"/>
        </w:rPr>
        <w:t xml:space="preserve">This test of unfairness encompasses both a lack of good faith and a significant imbalance in the rights and liabilities of the parties which operates to the detriment of the borrower – see </w:t>
      </w:r>
      <w:r w:rsidRPr="00A45EDA">
        <w:rPr>
          <w:rFonts w:asciiTheme="minorHAnsi" w:hAnsiTheme="minorHAnsi" w:cstheme="minorHAnsi"/>
          <w:i/>
          <w:sz w:val="21"/>
          <w:szCs w:val="21"/>
          <w:lang w:val="en"/>
        </w:rPr>
        <w:t>Director General of Fair</w:t>
      </w:r>
      <w:r w:rsidR="00E32E4C" w:rsidRPr="00A45EDA">
        <w:rPr>
          <w:rFonts w:asciiTheme="minorHAnsi" w:hAnsiTheme="minorHAnsi" w:cstheme="minorHAnsi"/>
          <w:i/>
          <w:sz w:val="21"/>
          <w:szCs w:val="21"/>
          <w:lang w:val="en"/>
        </w:rPr>
        <w:t xml:space="preserve"> </w:t>
      </w:r>
      <w:r w:rsidRPr="00A45EDA">
        <w:rPr>
          <w:rFonts w:asciiTheme="minorHAnsi" w:hAnsiTheme="minorHAnsi" w:cstheme="minorHAnsi"/>
          <w:i/>
          <w:sz w:val="21"/>
          <w:szCs w:val="21"/>
          <w:lang w:val="en"/>
        </w:rPr>
        <w:t>Trading v First National Bank Plc</w:t>
      </w:r>
      <w:r w:rsidRPr="00A45EDA">
        <w:rPr>
          <w:rFonts w:asciiTheme="minorHAnsi" w:hAnsiTheme="minorHAnsi" w:cstheme="minorHAnsi"/>
          <w:sz w:val="21"/>
          <w:szCs w:val="21"/>
          <w:lang w:val="en"/>
        </w:rPr>
        <w:t>. It is supplemented by a non-exhaustive ‘grey list’ of terms which potentially may be regarded as unfair</w:t>
      </w:r>
      <w:r w:rsidRPr="00A45EDA">
        <w:rPr>
          <w:rFonts w:asciiTheme="minorHAnsi" w:hAnsiTheme="minorHAnsi" w:cstheme="minorHAnsi"/>
          <w:sz w:val="21"/>
          <w:szCs w:val="21"/>
        </w:rPr>
        <w:t>– see section 63</w:t>
      </w:r>
      <w:r w:rsidRPr="00A45EDA">
        <w:rPr>
          <w:rFonts w:asciiTheme="minorHAnsi" w:hAnsiTheme="minorHAnsi" w:cstheme="minorHAnsi"/>
          <w:sz w:val="21"/>
          <w:szCs w:val="21"/>
          <w:lang w:val="en"/>
        </w:rPr>
        <w:t>. In addition</w:t>
      </w:r>
      <w:r w:rsidR="006C5D6A" w:rsidRPr="00A45EDA">
        <w:rPr>
          <w:rFonts w:asciiTheme="minorHAnsi" w:hAnsiTheme="minorHAnsi" w:cstheme="minorHAnsi"/>
          <w:sz w:val="21"/>
          <w:szCs w:val="21"/>
          <w:lang w:val="en"/>
        </w:rPr>
        <w:t>,</w:t>
      </w:r>
      <w:r w:rsidRPr="00A45EDA">
        <w:rPr>
          <w:rFonts w:asciiTheme="minorHAnsi" w:hAnsiTheme="minorHAnsi" w:cstheme="minorHAnsi"/>
          <w:sz w:val="21"/>
          <w:szCs w:val="21"/>
          <w:lang w:val="en"/>
        </w:rPr>
        <w:t xml:space="preserve"> the FCA and CMA have issued guidance on their view of the test.</w:t>
      </w:r>
      <w:r w:rsidRPr="00A45EDA">
        <w:rPr>
          <w:rFonts w:asciiTheme="minorHAnsi" w:hAnsiTheme="minorHAnsi" w:cstheme="minorHAnsi"/>
          <w:sz w:val="21"/>
          <w:szCs w:val="21"/>
        </w:rPr>
        <w:br/>
      </w:r>
    </w:p>
    <w:p w14:paraId="4456DBB7" w14:textId="77777777" w:rsidR="000D2892" w:rsidRPr="00A01F1A" w:rsidRDefault="000D2892" w:rsidP="000D2892">
      <w:pPr>
        <w:pStyle w:val="q"/>
        <w:spacing w:line="240" w:lineRule="auto"/>
        <w:ind w:left="1134"/>
        <w:rPr>
          <w:rFonts w:asciiTheme="minorHAnsi" w:hAnsiTheme="minorHAnsi" w:cstheme="minorHAnsi"/>
          <w:b/>
          <w:bCs/>
          <w:lang w:val="en-GB"/>
        </w:rPr>
      </w:pPr>
    </w:p>
    <w:p w14:paraId="0A601E5E" w14:textId="77777777" w:rsidR="000910DF" w:rsidRPr="000910DF" w:rsidRDefault="000910DF">
      <w:pPr>
        <w:rPr>
          <w:rFonts w:cstheme="minorHAnsi"/>
        </w:rPr>
      </w:pPr>
    </w:p>
    <w:sectPr w:rsidR="000910DF" w:rsidRPr="000910D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509C7" w14:textId="77777777" w:rsidR="006B62F7" w:rsidRDefault="006B62F7" w:rsidP="000910DF">
      <w:pPr>
        <w:spacing w:after="0" w:line="240" w:lineRule="auto"/>
      </w:pPr>
      <w:r>
        <w:separator/>
      </w:r>
    </w:p>
  </w:endnote>
  <w:endnote w:type="continuationSeparator" w:id="0">
    <w:p w14:paraId="02ADB123" w14:textId="77777777" w:rsidR="006B62F7" w:rsidRDefault="006B62F7" w:rsidP="0009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24F6C" w14:textId="77777777" w:rsidR="00E64BB6" w:rsidRPr="002E5D50" w:rsidRDefault="00E64BB6" w:rsidP="00E64BB6">
    <w:pPr>
      <w:pStyle w:val="Footer"/>
      <w:jc w:val="right"/>
      <w:rPr>
        <w:color w:val="808080"/>
        <w:sz w:val="20"/>
        <w:szCs w:val="20"/>
      </w:rPr>
    </w:pPr>
    <w:r>
      <w:rPr>
        <w:noProof/>
        <w:color w:val="808080"/>
        <w:sz w:val="20"/>
        <w:szCs w:val="20"/>
        <w:lang w:eastAsia="en-GB"/>
      </w:rPr>
      <w:drawing>
        <wp:inline distT="0" distB="0" distL="0" distR="0" wp14:anchorId="4CCDACE4" wp14:editId="096E84B8">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2CDD9C9B" w14:textId="77777777" w:rsidR="00E64BB6" w:rsidRPr="002E5D50" w:rsidRDefault="00E64BB6" w:rsidP="00E64BB6">
    <w:pPr>
      <w:pStyle w:val="Footer"/>
      <w:rPr>
        <w:color w:val="808080"/>
        <w:sz w:val="20"/>
        <w:szCs w:val="20"/>
      </w:rPr>
    </w:pPr>
    <w:r w:rsidRPr="002E5D50">
      <w:rPr>
        <w:color w:val="808080"/>
        <w:sz w:val="20"/>
        <w:szCs w:val="20"/>
      </w:rPr>
      <w:t>© B McFarlane, SA Nield, 20</w:t>
    </w:r>
    <w:r>
      <w:rPr>
        <w:color w:val="808080"/>
        <w:sz w:val="20"/>
        <w:szCs w:val="20"/>
      </w:rPr>
      <w:t>20</w:t>
    </w:r>
    <w:r w:rsidRPr="002E5D50">
      <w:rPr>
        <w:color w:val="808080"/>
        <w:sz w:val="20"/>
        <w:szCs w:val="20"/>
      </w:rPr>
      <w:t>. All rights reserved.</w:t>
    </w:r>
  </w:p>
  <w:p w14:paraId="6CADBAA1" w14:textId="77777777" w:rsidR="00E64BB6" w:rsidRDefault="00E64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F59C2" w14:textId="77777777" w:rsidR="006B62F7" w:rsidRDefault="006B62F7" w:rsidP="000910DF">
      <w:pPr>
        <w:spacing w:after="0" w:line="240" w:lineRule="auto"/>
      </w:pPr>
      <w:r>
        <w:separator/>
      </w:r>
    </w:p>
  </w:footnote>
  <w:footnote w:type="continuationSeparator" w:id="0">
    <w:p w14:paraId="116D8C19" w14:textId="77777777" w:rsidR="006B62F7" w:rsidRDefault="006B62F7" w:rsidP="00091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19977" w14:textId="54A5AA4E" w:rsidR="000910DF" w:rsidRPr="000910DF" w:rsidRDefault="000910DF" w:rsidP="000910DF">
    <w:pPr>
      <w:pStyle w:val="Header"/>
      <w:jc w:val="center"/>
      <w:rPr>
        <w:rFonts w:cs="Arial"/>
        <w:i/>
        <w:color w:val="808080"/>
        <w:sz w:val="20"/>
        <w:szCs w:val="24"/>
      </w:rPr>
    </w:pPr>
    <w:r>
      <w:rPr>
        <w:rFonts w:cs="Arial"/>
        <w:color w:val="808080"/>
        <w:sz w:val="20"/>
        <w:szCs w:val="24"/>
      </w:rPr>
      <w:t xml:space="preserve">McFarlane, Hopkins &amp; Nield: </w:t>
    </w:r>
    <w:r>
      <w:rPr>
        <w:rFonts w:cs="Arial"/>
        <w:i/>
        <w:color w:val="808080"/>
        <w:sz w:val="20"/>
        <w:szCs w:val="24"/>
      </w:rPr>
      <w:t xml:space="preserve">Land Law, Core Text </w:t>
    </w:r>
    <w:r>
      <w:rPr>
        <w:rFonts w:cs="Arial"/>
        <w:iCs/>
        <w:color w:val="808080"/>
        <w:sz w:val="20"/>
        <w:szCs w:val="24"/>
      </w:rPr>
      <w:t>2</w:t>
    </w:r>
    <w:r w:rsidRPr="000910DF">
      <w:rPr>
        <w:rFonts w:cs="Arial"/>
        <w:iCs/>
        <w:color w:val="808080"/>
        <w:sz w:val="20"/>
        <w:szCs w:val="24"/>
        <w:vertAlign w:val="superscript"/>
      </w:rPr>
      <w:t>nd</w:t>
    </w:r>
    <w:r>
      <w:rPr>
        <w:rFonts w:cs="Arial"/>
        <w:iCs/>
        <w:color w:val="808080"/>
        <w:sz w:val="20"/>
        <w:szCs w:val="24"/>
      </w:rPr>
      <w:t xml:space="preserve"> </w:t>
    </w:r>
    <w:r>
      <w:rPr>
        <w:rFonts w:cs="Arial"/>
        <w:color w:val="808080"/>
        <w:sz w:val="20"/>
        <w:szCs w:val="24"/>
      </w:rPr>
      <w:t>edition</w:t>
    </w:r>
  </w:p>
  <w:p w14:paraId="0CA94BCA" w14:textId="77777777" w:rsidR="000910DF" w:rsidRDefault="000910DF" w:rsidP="000910DF">
    <w:pPr>
      <w:pStyle w:val="Header"/>
      <w:jc w:val="center"/>
      <w:rPr>
        <w:rFonts w:cs="Arial"/>
        <w:color w:val="808080"/>
        <w:sz w:val="20"/>
        <w:szCs w:val="24"/>
      </w:rPr>
    </w:pPr>
    <w:r>
      <w:rPr>
        <w:rFonts w:cs="Arial"/>
        <w:color w:val="808080"/>
        <w:sz w:val="20"/>
        <w:szCs w:val="24"/>
      </w:rPr>
      <w:t>Answer Guidance</w:t>
    </w:r>
  </w:p>
  <w:p w14:paraId="78D49EED" w14:textId="6BAE68E3" w:rsidR="000910DF" w:rsidRDefault="000910DF">
    <w:pPr>
      <w:pStyle w:val="Header"/>
    </w:pPr>
  </w:p>
  <w:p w14:paraId="116D9488" w14:textId="77777777" w:rsidR="000910DF" w:rsidRDefault="00091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03D02"/>
    <w:multiLevelType w:val="hybridMultilevel"/>
    <w:tmpl w:val="88BE4BF6"/>
    <w:lvl w:ilvl="0" w:tplc="B042645C">
      <w:start w:val="1"/>
      <w:numFmt w:val="decimal"/>
      <w:lvlText w:val="%1."/>
      <w:lvlJc w:val="left"/>
      <w:pPr>
        <w:ind w:left="450" w:hanging="45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DF"/>
    <w:rsid w:val="00022235"/>
    <w:rsid w:val="00041C80"/>
    <w:rsid w:val="00050A6F"/>
    <w:rsid w:val="00062C05"/>
    <w:rsid w:val="00084301"/>
    <w:rsid w:val="000910DF"/>
    <w:rsid w:val="00097982"/>
    <w:rsid w:val="000C0A39"/>
    <w:rsid w:val="000C6ADF"/>
    <w:rsid w:val="000D2892"/>
    <w:rsid w:val="000D5FA4"/>
    <w:rsid w:val="000E3B7C"/>
    <w:rsid w:val="000E6655"/>
    <w:rsid w:val="00101569"/>
    <w:rsid w:val="0012036C"/>
    <w:rsid w:val="001510EA"/>
    <w:rsid w:val="001520F8"/>
    <w:rsid w:val="0015740E"/>
    <w:rsid w:val="00175C24"/>
    <w:rsid w:val="00194055"/>
    <w:rsid w:val="00197D48"/>
    <w:rsid w:val="001A0C86"/>
    <w:rsid w:val="001A14BC"/>
    <w:rsid w:val="001A7F1F"/>
    <w:rsid w:val="001B4D19"/>
    <w:rsid w:val="001B4E79"/>
    <w:rsid w:val="001B6138"/>
    <w:rsid w:val="001F722F"/>
    <w:rsid w:val="002433DD"/>
    <w:rsid w:val="00274D89"/>
    <w:rsid w:val="00294582"/>
    <w:rsid w:val="002E383F"/>
    <w:rsid w:val="0031120A"/>
    <w:rsid w:val="00334D19"/>
    <w:rsid w:val="00370829"/>
    <w:rsid w:val="00374FAD"/>
    <w:rsid w:val="00386D29"/>
    <w:rsid w:val="003B21E0"/>
    <w:rsid w:val="003B64F2"/>
    <w:rsid w:val="003C2A6D"/>
    <w:rsid w:val="003C2DE3"/>
    <w:rsid w:val="003C35EE"/>
    <w:rsid w:val="003C6FF9"/>
    <w:rsid w:val="003E119F"/>
    <w:rsid w:val="003F0FAB"/>
    <w:rsid w:val="003F1216"/>
    <w:rsid w:val="003F41E3"/>
    <w:rsid w:val="004034CA"/>
    <w:rsid w:val="004127D1"/>
    <w:rsid w:val="0042197B"/>
    <w:rsid w:val="00437D30"/>
    <w:rsid w:val="00442880"/>
    <w:rsid w:val="00445A68"/>
    <w:rsid w:val="004539E1"/>
    <w:rsid w:val="004631E2"/>
    <w:rsid w:val="0046424A"/>
    <w:rsid w:val="0046785F"/>
    <w:rsid w:val="00481148"/>
    <w:rsid w:val="004A09A3"/>
    <w:rsid w:val="004B1275"/>
    <w:rsid w:val="004C6E71"/>
    <w:rsid w:val="004E49E9"/>
    <w:rsid w:val="00515E07"/>
    <w:rsid w:val="0052492E"/>
    <w:rsid w:val="005751FA"/>
    <w:rsid w:val="005C1D14"/>
    <w:rsid w:val="005E468F"/>
    <w:rsid w:val="005F2826"/>
    <w:rsid w:val="005F490B"/>
    <w:rsid w:val="005F6E23"/>
    <w:rsid w:val="00614950"/>
    <w:rsid w:val="00634621"/>
    <w:rsid w:val="00640F82"/>
    <w:rsid w:val="00652813"/>
    <w:rsid w:val="00652EE2"/>
    <w:rsid w:val="00675731"/>
    <w:rsid w:val="006B62F7"/>
    <w:rsid w:val="006C5D6A"/>
    <w:rsid w:val="006F0C8A"/>
    <w:rsid w:val="006F580A"/>
    <w:rsid w:val="0072478F"/>
    <w:rsid w:val="00763F27"/>
    <w:rsid w:val="0076595D"/>
    <w:rsid w:val="007716F4"/>
    <w:rsid w:val="00777527"/>
    <w:rsid w:val="007804E1"/>
    <w:rsid w:val="007941A2"/>
    <w:rsid w:val="007961BA"/>
    <w:rsid w:val="007C1C24"/>
    <w:rsid w:val="007D06CF"/>
    <w:rsid w:val="007D2F7B"/>
    <w:rsid w:val="007D2F94"/>
    <w:rsid w:val="00810400"/>
    <w:rsid w:val="008549F0"/>
    <w:rsid w:val="00865FC3"/>
    <w:rsid w:val="00873944"/>
    <w:rsid w:val="00890621"/>
    <w:rsid w:val="00892A7F"/>
    <w:rsid w:val="008B6470"/>
    <w:rsid w:val="008C1BBC"/>
    <w:rsid w:val="008F3DCB"/>
    <w:rsid w:val="008F6848"/>
    <w:rsid w:val="00901E37"/>
    <w:rsid w:val="0094046A"/>
    <w:rsid w:val="00954152"/>
    <w:rsid w:val="0096318C"/>
    <w:rsid w:val="00974D8A"/>
    <w:rsid w:val="00993D5B"/>
    <w:rsid w:val="009A3AEC"/>
    <w:rsid w:val="009D2E01"/>
    <w:rsid w:val="009F7145"/>
    <w:rsid w:val="00A01F1A"/>
    <w:rsid w:val="00A10A74"/>
    <w:rsid w:val="00A44909"/>
    <w:rsid w:val="00A45EDA"/>
    <w:rsid w:val="00A467D2"/>
    <w:rsid w:val="00A476B4"/>
    <w:rsid w:val="00A71A5D"/>
    <w:rsid w:val="00A90DA3"/>
    <w:rsid w:val="00A96057"/>
    <w:rsid w:val="00AD7B2D"/>
    <w:rsid w:val="00B166D6"/>
    <w:rsid w:val="00B41E3C"/>
    <w:rsid w:val="00BA6428"/>
    <w:rsid w:val="00BC0FBD"/>
    <w:rsid w:val="00BE65F6"/>
    <w:rsid w:val="00BF720E"/>
    <w:rsid w:val="00C157D5"/>
    <w:rsid w:val="00C27B9C"/>
    <w:rsid w:val="00C329E1"/>
    <w:rsid w:val="00C536E5"/>
    <w:rsid w:val="00C56FDE"/>
    <w:rsid w:val="00C83BE3"/>
    <w:rsid w:val="00CC7C34"/>
    <w:rsid w:val="00CD6E26"/>
    <w:rsid w:val="00CE77BA"/>
    <w:rsid w:val="00CF527A"/>
    <w:rsid w:val="00D1674E"/>
    <w:rsid w:val="00D53952"/>
    <w:rsid w:val="00D57A21"/>
    <w:rsid w:val="00D6444F"/>
    <w:rsid w:val="00D65321"/>
    <w:rsid w:val="00D71AAB"/>
    <w:rsid w:val="00D77BE7"/>
    <w:rsid w:val="00D972B4"/>
    <w:rsid w:val="00DB506C"/>
    <w:rsid w:val="00DC7129"/>
    <w:rsid w:val="00DD1507"/>
    <w:rsid w:val="00DD53DE"/>
    <w:rsid w:val="00DE0F5A"/>
    <w:rsid w:val="00DF7D5B"/>
    <w:rsid w:val="00E01A31"/>
    <w:rsid w:val="00E023BA"/>
    <w:rsid w:val="00E04543"/>
    <w:rsid w:val="00E326B1"/>
    <w:rsid w:val="00E32E4C"/>
    <w:rsid w:val="00E43CA7"/>
    <w:rsid w:val="00E64BB6"/>
    <w:rsid w:val="00E67787"/>
    <w:rsid w:val="00E82DA3"/>
    <w:rsid w:val="00E92320"/>
    <w:rsid w:val="00EE3265"/>
    <w:rsid w:val="00EE4B41"/>
    <w:rsid w:val="00F00846"/>
    <w:rsid w:val="00F27993"/>
    <w:rsid w:val="00F604FE"/>
    <w:rsid w:val="00F75F1E"/>
    <w:rsid w:val="00FA0059"/>
    <w:rsid w:val="00FA0C01"/>
    <w:rsid w:val="00FB01E0"/>
    <w:rsid w:val="00FB0B31"/>
    <w:rsid w:val="00FC6251"/>
    <w:rsid w:val="00FE0C1B"/>
    <w:rsid w:val="00FE2A3E"/>
    <w:rsid w:val="00FE3B3B"/>
    <w:rsid w:val="00FF3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918C"/>
  <w15:chartTrackingRefBased/>
  <w15:docId w15:val="{F79AF350-6D4B-4460-83E2-24D2B2F0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
    <w:name w:val="q"/>
    <w:basedOn w:val="Normal"/>
    <w:link w:val="qChar"/>
    <w:qFormat/>
    <w:rsid w:val="000910DF"/>
    <w:pPr>
      <w:spacing w:after="0" w:line="480" w:lineRule="auto"/>
      <w:ind w:left="567" w:hanging="567"/>
    </w:pPr>
    <w:rPr>
      <w:rFonts w:ascii="Times New Roman" w:eastAsia="Times New Roman" w:hAnsi="Times New Roman" w:cs="Times New Roman"/>
      <w:color w:val="000000"/>
      <w:sz w:val="24"/>
      <w:szCs w:val="24"/>
      <w:lang w:val="en-US"/>
    </w:rPr>
  </w:style>
  <w:style w:type="character" w:customStyle="1" w:styleId="qChar">
    <w:name w:val="q Char"/>
    <w:basedOn w:val="DefaultParagraphFont"/>
    <w:link w:val="q"/>
    <w:rsid w:val="000910DF"/>
    <w:rPr>
      <w:rFonts w:ascii="Times New Roman" w:eastAsia="Times New Roman" w:hAnsi="Times New Roman" w:cs="Times New Roman"/>
      <w:color w:val="000000"/>
      <w:sz w:val="24"/>
      <w:szCs w:val="24"/>
      <w:lang w:val="en-US"/>
    </w:rPr>
  </w:style>
  <w:style w:type="paragraph" w:styleId="Header">
    <w:name w:val="header"/>
    <w:basedOn w:val="Normal"/>
    <w:link w:val="HeaderChar"/>
    <w:unhideWhenUsed/>
    <w:rsid w:val="000910DF"/>
    <w:pPr>
      <w:tabs>
        <w:tab w:val="center" w:pos="4513"/>
        <w:tab w:val="right" w:pos="9026"/>
      </w:tabs>
      <w:spacing w:after="0" w:line="240" w:lineRule="auto"/>
    </w:pPr>
  </w:style>
  <w:style w:type="character" w:customStyle="1" w:styleId="HeaderChar">
    <w:name w:val="Header Char"/>
    <w:basedOn w:val="DefaultParagraphFont"/>
    <w:link w:val="Header"/>
    <w:rsid w:val="000910DF"/>
  </w:style>
  <w:style w:type="paragraph" w:styleId="Footer">
    <w:name w:val="footer"/>
    <w:basedOn w:val="Normal"/>
    <w:link w:val="FooterChar"/>
    <w:unhideWhenUsed/>
    <w:rsid w:val="000910DF"/>
    <w:pPr>
      <w:tabs>
        <w:tab w:val="center" w:pos="4513"/>
        <w:tab w:val="right" w:pos="9026"/>
      </w:tabs>
      <w:spacing w:after="0" w:line="240" w:lineRule="auto"/>
    </w:pPr>
  </w:style>
  <w:style w:type="character" w:customStyle="1" w:styleId="FooterChar">
    <w:name w:val="Footer Char"/>
    <w:basedOn w:val="DefaultParagraphFont"/>
    <w:link w:val="Footer"/>
    <w:rsid w:val="000910DF"/>
  </w:style>
  <w:style w:type="paragraph" w:styleId="ListParagraph">
    <w:name w:val="List Paragraph"/>
    <w:basedOn w:val="Normal"/>
    <w:uiPriority w:val="34"/>
    <w:qFormat/>
    <w:rsid w:val="000910DF"/>
    <w:pPr>
      <w:ind w:left="720"/>
      <w:contextualSpacing/>
    </w:pPr>
  </w:style>
  <w:style w:type="paragraph" w:styleId="BalloonText">
    <w:name w:val="Balloon Text"/>
    <w:basedOn w:val="Normal"/>
    <w:link w:val="BalloonTextChar"/>
    <w:uiPriority w:val="99"/>
    <w:semiHidden/>
    <w:unhideWhenUsed/>
    <w:rsid w:val="00091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0284">
      <w:bodyDiv w:val="1"/>
      <w:marLeft w:val="0"/>
      <w:marRight w:val="0"/>
      <w:marTop w:val="0"/>
      <w:marBottom w:val="0"/>
      <w:divBdr>
        <w:top w:val="none" w:sz="0" w:space="0" w:color="auto"/>
        <w:left w:val="none" w:sz="0" w:space="0" w:color="auto"/>
        <w:bottom w:val="none" w:sz="0" w:space="0" w:color="auto"/>
        <w:right w:val="none" w:sz="0" w:space="0" w:color="auto"/>
      </w:divBdr>
    </w:div>
    <w:div w:id="722288017">
      <w:bodyDiv w:val="1"/>
      <w:marLeft w:val="0"/>
      <w:marRight w:val="0"/>
      <w:marTop w:val="0"/>
      <w:marBottom w:val="0"/>
      <w:divBdr>
        <w:top w:val="none" w:sz="0" w:space="0" w:color="auto"/>
        <w:left w:val="none" w:sz="0" w:space="0" w:color="auto"/>
        <w:bottom w:val="none" w:sz="0" w:space="0" w:color="auto"/>
        <w:right w:val="none" w:sz="0" w:space="0" w:color="auto"/>
      </w:divBdr>
    </w:div>
    <w:div w:id="1361123302">
      <w:bodyDiv w:val="1"/>
      <w:marLeft w:val="0"/>
      <w:marRight w:val="0"/>
      <w:marTop w:val="0"/>
      <w:marBottom w:val="0"/>
      <w:divBdr>
        <w:top w:val="none" w:sz="0" w:space="0" w:color="auto"/>
        <w:left w:val="none" w:sz="0" w:space="0" w:color="auto"/>
        <w:bottom w:val="none" w:sz="0" w:space="0" w:color="auto"/>
        <w:right w:val="none" w:sz="0" w:space="0" w:color="auto"/>
      </w:divBdr>
    </w:div>
    <w:div w:id="1669793594">
      <w:bodyDiv w:val="1"/>
      <w:marLeft w:val="0"/>
      <w:marRight w:val="0"/>
      <w:marTop w:val="0"/>
      <w:marBottom w:val="0"/>
      <w:divBdr>
        <w:top w:val="none" w:sz="0" w:space="0" w:color="auto"/>
        <w:left w:val="none" w:sz="0" w:space="0" w:color="auto"/>
        <w:bottom w:val="none" w:sz="0" w:space="0" w:color="auto"/>
        <w:right w:val="none" w:sz="0" w:space="0" w:color="auto"/>
      </w:divBdr>
    </w:div>
    <w:div w:id="170743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7CA50-7631-496C-A0DF-42A4E631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Nield</dc:creator>
  <cp:keywords/>
  <dc:description/>
  <cp:lastModifiedBy>SHEFFIELD, Emma</cp:lastModifiedBy>
  <cp:revision>168</cp:revision>
  <dcterms:created xsi:type="dcterms:W3CDTF">2020-03-28T09:37:00Z</dcterms:created>
  <dcterms:modified xsi:type="dcterms:W3CDTF">2020-05-14T15:11:00Z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2020-05-14T15:11:38Z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baa9ab9b-a0b6-4359-9c56-000068d6b2a6</vt:lpwstr>
  </property>
  <property fmtid="{D5CDD505-2E9C-101B-9397-08002B2CF9AE}" pid="8" name="MSIP_Label_89f61502-7731-4690-a118-333634878cc9_ContentBits">
    <vt:lpwstr>0</vt:lpwstr>
  </property>
</Properties>
</file>