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EC3" w:rsidRPr="00EA2EC3" w:rsidRDefault="00EA2EC3" w:rsidP="00EA2EC3">
      <w:pPr>
        <w:pStyle w:val="sum-bl"/>
        <w:spacing w:line="240" w:lineRule="auto"/>
        <w:jc w:val="center"/>
        <w:rPr>
          <w:rFonts w:asciiTheme="minorHAnsi" w:hAnsiTheme="minorHAnsi" w:cs="Arial"/>
          <w:b/>
          <w:sz w:val="28"/>
          <w:szCs w:val="21"/>
        </w:rPr>
      </w:pPr>
      <w:r w:rsidRPr="00EA2EC3">
        <w:rPr>
          <w:rFonts w:asciiTheme="minorHAnsi" w:hAnsiTheme="minorHAnsi" w:cs="Arial"/>
          <w:b/>
          <w:sz w:val="28"/>
          <w:szCs w:val="21"/>
        </w:rPr>
        <w:t>SUMMARY QUESTIONS</w:t>
      </w:r>
    </w:p>
    <w:p w:rsidR="00EA2EC3" w:rsidRDefault="00EA2EC3" w:rsidP="0011760E">
      <w:pPr>
        <w:pStyle w:val="sum-bl"/>
        <w:spacing w:line="240" w:lineRule="auto"/>
        <w:jc w:val="both"/>
        <w:rPr>
          <w:rFonts w:asciiTheme="minorHAnsi" w:hAnsiTheme="minorHAnsi" w:cs="Arial"/>
          <w:sz w:val="21"/>
          <w:szCs w:val="21"/>
        </w:rPr>
      </w:pPr>
    </w:p>
    <w:p w:rsidR="00832310" w:rsidRPr="00EA2EC3" w:rsidRDefault="00832310" w:rsidP="0011760E">
      <w:pPr>
        <w:pStyle w:val="sum-bl"/>
        <w:spacing w:line="240" w:lineRule="auto"/>
        <w:jc w:val="both"/>
        <w:rPr>
          <w:rFonts w:asciiTheme="minorHAnsi" w:hAnsiTheme="minorHAnsi" w:cs="Arial"/>
          <w:b/>
          <w:color w:val="4E5D3C" w:themeColor="accent2" w:themeShade="80"/>
          <w:sz w:val="26"/>
          <w:szCs w:val="26"/>
        </w:rPr>
      </w:pPr>
      <w:r w:rsidRPr="00EA2EC3">
        <w:rPr>
          <w:rFonts w:asciiTheme="minorHAnsi" w:hAnsiTheme="minorHAnsi" w:cs="Arial"/>
          <w:b/>
          <w:color w:val="4E5D3C" w:themeColor="accent2" w:themeShade="80"/>
          <w:sz w:val="26"/>
          <w:szCs w:val="26"/>
        </w:rPr>
        <w:t>ESSAY QUESTIONS</w:t>
      </w:r>
    </w:p>
    <w:p w:rsidR="00832310" w:rsidRPr="00EA2EC3" w:rsidRDefault="00832310" w:rsidP="0011760E">
      <w:pPr>
        <w:pStyle w:val="sum-bl"/>
        <w:spacing w:line="240" w:lineRule="auto"/>
        <w:jc w:val="both"/>
        <w:rPr>
          <w:rFonts w:asciiTheme="minorHAnsi" w:hAnsiTheme="minorHAnsi" w:cs="Arial"/>
          <w:sz w:val="21"/>
          <w:szCs w:val="21"/>
        </w:rPr>
      </w:pPr>
    </w:p>
    <w:p w:rsidR="00832310" w:rsidRPr="00EA2EC3" w:rsidRDefault="00832310" w:rsidP="0011760E">
      <w:pPr>
        <w:pStyle w:val="sum-nl"/>
        <w:spacing w:line="240" w:lineRule="auto"/>
        <w:jc w:val="both"/>
        <w:rPr>
          <w:rFonts w:asciiTheme="minorHAnsi" w:hAnsiTheme="minorHAnsi" w:cs="Arial"/>
          <w:sz w:val="21"/>
          <w:szCs w:val="21"/>
        </w:rPr>
      </w:pPr>
      <w:r w:rsidRPr="00EA2EC3">
        <w:rPr>
          <w:rStyle w:val="ColorBold"/>
          <w:rFonts w:asciiTheme="minorHAnsi" w:hAnsiTheme="minorHAnsi" w:cs="Arial"/>
          <w:sz w:val="21"/>
          <w:szCs w:val="21"/>
        </w:rPr>
        <w:t>1.</w:t>
      </w:r>
      <w:r w:rsidRPr="00EA2EC3">
        <w:rPr>
          <w:rStyle w:val="ColorBold"/>
          <w:rFonts w:asciiTheme="minorHAnsi" w:hAnsiTheme="minorHAnsi" w:cs="Arial"/>
          <w:b w:val="0"/>
          <w:sz w:val="21"/>
          <w:szCs w:val="21"/>
        </w:rPr>
        <w:tab/>
      </w:r>
      <w:r w:rsidRPr="00EA2EC3">
        <w:rPr>
          <w:rFonts w:asciiTheme="minorHAnsi" w:hAnsiTheme="minorHAnsi" w:cs="Arial"/>
          <w:sz w:val="21"/>
          <w:szCs w:val="21"/>
        </w:rPr>
        <w:t>‘</w:t>
      </w:r>
      <w:r w:rsidRPr="00EA2EC3">
        <w:rPr>
          <w:rStyle w:val="italic"/>
          <w:rFonts w:asciiTheme="minorHAnsi" w:hAnsiTheme="minorHAnsi" w:cs="Arial"/>
          <w:sz w:val="21"/>
          <w:szCs w:val="21"/>
        </w:rPr>
        <w:t>Salomon v Salomon</w:t>
      </w:r>
      <w:r w:rsidRPr="00EA2EC3">
        <w:rPr>
          <w:rFonts w:asciiTheme="minorHAnsi" w:hAnsiTheme="minorHAnsi" w:cs="Arial"/>
          <w:sz w:val="21"/>
          <w:szCs w:val="21"/>
        </w:rPr>
        <w:t xml:space="preserve"> was wrongly decided. Its implications have allowed corporations to defraud innocent customers and suppliers, and it has facilitated the creation of sham companies with the protection afforded by the veil of incorporation. Corporations should not possess a legal personality distinct from those who subscribe to</w:t>
      </w:r>
      <w:bookmarkStart w:id="0" w:name="_GoBack"/>
      <w:bookmarkEnd w:id="0"/>
      <w:r w:rsidRPr="00EA2EC3">
        <w:rPr>
          <w:rFonts w:asciiTheme="minorHAnsi" w:hAnsiTheme="minorHAnsi" w:cs="Arial"/>
          <w:sz w:val="21"/>
          <w:szCs w:val="21"/>
        </w:rPr>
        <w:t> it.’</w:t>
      </w:r>
    </w:p>
    <w:p w:rsidR="0011760E" w:rsidRPr="00EA2EC3" w:rsidRDefault="0011760E" w:rsidP="0011760E">
      <w:pPr>
        <w:pStyle w:val="sum-nl-p1"/>
        <w:spacing w:line="240" w:lineRule="auto"/>
        <w:ind w:left="0" w:firstLine="0"/>
        <w:jc w:val="both"/>
        <w:rPr>
          <w:rFonts w:asciiTheme="minorHAnsi" w:hAnsiTheme="minorHAnsi" w:cs="Arial"/>
          <w:sz w:val="21"/>
          <w:szCs w:val="21"/>
        </w:rPr>
      </w:pPr>
    </w:p>
    <w:p w:rsidR="00832310" w:rsidRPr="00EA2EC3" w:rsidRDefault="00832310" w:rsidP="0011760E">
      <w:pPr>
        <w:pStyle w:val="sum-nl-p1"/>
        <w:spacing w:line="240" w:lineRule="auto"/>
        <w:ind w:left="0"/>
        <w:jc w:val="both"/>
        <w:rPr>
          <w:rFonts w:asciiTheme="minorHAnsi" w:hAnsiTheme="minorHAnsi" w:cs="Arial"/>
          <w:sz w:val="21"/>
          <w:szCs w:val="21"/>
        </w:rPr>
      </w:pPr>
      <w:r w:rsidRPr="00EA2EC3">
        <w:rPr>
          <w:rFonts w:asciiTheme="minorHAnsi" w:hAnsiTheme="minorHAnsi" w:cs="Arial"/>
          <w:sz w:val="21"/>
          <w:szCs w:val="21"/>
        </w:rPr>
        <w:t>Critically assess the above statement.</w:t>
      </w:r>
    </w:p>
    <w:p w:rsidR="00832310" w:rsidRPr="00EA2EC3" w:rsidRDefault="00832310" w:rsidP="0011760E">
      <w:pPr>
        <w:pStyle w:val="sum-nl-p1"/>
        <w:spacing w:line="240" w:lineRule="auto"/>
        <w:jc w:val="both"/>
        <w:rPr>
          <w:rFonts w:asciiTheme="minorHAnsi" w:hAnsiTheme="minorHAnsi" w:cs="Arial"/>
          <w:sz w:val="21"/>
          <w:szCs w:val="21"/>
        </w:rPr>
      </w:pPr>
    </w:p>
    <w:p w:rsidR="005C7D80" w:rsidRPr="00EA2EC3" w:rsidRDefault="005C7D80" w:rsidP="00EA2EC3">
      <w:pPr>
        <w:shd w:val="clear" w:color="auto" w:fill="EBEFE6" w:themeFill="accent2" w:themeFillTint="33"/>
        <w:jc w:val="both"/>
        <w:rPr>
          <w:rFonts w:cs="Arial"/>
          <w:b/>
          <w:sz w:val="21"/>
          <w:szCs w:val="21"/>
        </w:rPr>
      </w:pPr>
      <w:r w:rsidRPr="00EA2EC3">
        <w:rPr>
          <w:rFonts w:cs="Arial"/>
          <w:b/>
          <w:sz w:val="21"/>
          <w:szCs w:val="21"/>
        </w:rPr>
        <w:t>Indicative content outline answer:</w:t>
      </w:r>
    </w:p>
    <w:p w:rsidR="005C7D80" w:rsidRPr="00EA2EC3" w:rsidRDefault="005C7D80" w:rsidP="00EA2EC3">
      <w:pPr>
        <w:numPr>
          <w:ilvl w:val="0"/>
          <w:numId w:val="1"/>
        </w:numPr>
        <w:shd w:val="clear" w:color="auto" w:fill="EBEFE6" w:themeFill="accent2" w:themeFillTint="33"/>
        <w:contextualSpacing/>
        <w:jc w:val="both"/>
        <w:rPr>
          <w:rFonts w:cs="Arial"/>
          <w:sz w:val="21"/>
          <w:szCs w:val="21"/>
        </w:rPr>
      </w:pPr>
      <w:r w:rsidRPr="00EA2EC3">
        <w:rPr>
          <w:rFonts w:cs="Arial"/>
          <w:sz w:val="21"/>
          <w:szCs w:val="21"/>
        </w:rPr>
        <w:t xml:space="preserve">The question is asking for a critique of the ruling in </w:t>
      </w:r>
      <w:r w:rsidRPr="00EA2EC3">
        <w:rPr>
          <w:rFonts w:cs="Arial"/>
          <w:i/>
          <w:sz w:val="21"/>
          <w:szCs w:val="21"/>
        </w:rPr>
        <w:t>Salomon</w:t>
      </w:r>
      <w:r w:rsidRPr="00EA2EC3">
        <w:rPr>
          <w:rFonts w:cs="Arial"/>
          <w:sz w:val="21"/>
          <w:szCs w:val="21"/>
        </w:rPr>
        <w:t xml:space="preserve"> and the implications of a company possessing a legal personality separate from the owners and shareholders.</w:t>
      </w:r>
    </w:p>
    <w:p w:rsidR="005C7D80" w:rsidRPr="00EA2EC3" w:rsidRDefault="005C7D80" w:rsidP="00EA2EC3">
      <w:pPr>
        <w:pStyle w:val="BList1"/>
        <w:numPr>
          <w:ilvl w:val="0"/>
          <w:numId w:val="1"/>
        </w:numPr>
        <w:shd w:val="clear" w:color="auto" w:fill="EBEFE6" w:themeFill="accent2" w:themeFillTint="33"/>
        <w:tabs>
          <w:tab w:val="left" w:pos="-142"/>
        </w:tabs>
        <w:spacing w:before="0" w:line="240" w:lineRule="auto"/>
        <w:rPr>
          <w:rFonts w:asciiTheme="minorHAnsi" w:hAnsiTheme="minorHAnsi" w:cs="Arial"/>
          <w:color w:val="auto"/>
          <w:sz w:val="21"/>
          <w:szCs w:val="21"/>
        </w:rPr>
      </w:pPr>
      <w:r w:rsidRPr="00EA2EC3">
        <w:rPr>
          <w:rStyle w:val="italic0"/>
          <w:rFonts w:asciiTheme="minorHAnsi" w:hAnsiTheme="minorHAnsi" w:cs="Arial"/>
          <w:color w:val="auto"/>
          <w:sz w:val="21"/>
          <w:szCs w:val="21"/>
        </w:rPr>
        <w:t xml:space="preserve">The effects of a company possessing its own legal personality is that it </w:t>
      </w:r>
      <w:r w:rsidRPr="00EA2EC3">
        <w:rPr>
          <w:rFonts w:asciiTheme="minorHAnsi" w:hAnsiTheme="minorHAnsi" w:cs="Arial"/>
          <w:color w:val="auto"/>
          <w:sz w:val="21"/>
          <w:szCs w:val="21"/>
        </w:rPr>
        <w:t>may enter into contracts, sue and be sued, and commit offences (e.g. corporate manslaughter).</w:t>
      </w:r>
    </w:p>
    <w:p w:rsidR="005C7D80" w:rsidRPr="00EA2EC3" w:rsidRDefault="005C7D80" w:rsidP="00EA2EC3">
      <w:pPr>
        <w:pStyle w:val="BList1"/>
        <w:numPr>
          <w:ilvl w:val="0"/>
          <w:numId w:val="1"/>
        </w:numPr>
        <w:shd w:val="clear" w:color="auto" w:fill="EBEFE6" w:themeFill="accent2" w:themeFillTint="33"/>
        <w:tabs>
          <w:tab w:val="left" w:pos="-142"/>
        </w:tabs>
        <w:spacing w:before="0" w:line="240" w:lineRule="auto"/>
        <w:rPr>
          <w:rFonts w:asciiTheme="minorHAnsi" w:hAnsiTheme="minorHAnsi" w:cs="Arial"/>
          <w:color w:val="auto"/>
          <w:sz w:val="21"/>
          <w:szCs w:val="21"/>
        </w:rPr>
      </w:pPr>
      <w:r w:rsidRPr="00EA2EC3">
        <w:rPr>
          <w:rFonts w:asciiTheme="minorHAnsi" w:hAnsiTheme="minorHAnsi" w:cs="Arial"/>
          <w:color w:val="auto"/>
          <w:sz w:val="21"/>
          <w:szCs w:val="21"/>
        </w:rPr>
        <w:t xml:space="preserve">The facts of </w:t>
      </w:r>
      <w:r w:rsidRPr="00EA2EC3">
        <w:rPr>
          <w:rFonts w:asciiTheme="minorHAnsi" w:hAnsiTheme="minorHAnsi" w:cs="Arial"/>
          <w:i/>
          <w:color w:val="auto"/>
          <w:sz w:val="21"/>
          <w:szCs w:val="21"/>
        </w:rPr>
        <w:t>Salomon</w:t>
      </w:r>
      <w:r w:rsidRPr="00EA2EC3">
        <w:rPr>
          <w:rFonts w:asciiTheme="minorHAnsi" w:hAnsiTheme="minorHAnsi" w:cs="Arial"/>
          <w:color w:val="auto"/>
          <w:sz w:val="21"/>
          <w:szCs w:val="21"/>
        </w:rPr>
        <w:t xml:space="preserve"> should be discussed as should its authority – i.e. When correctly formed and registered (therefore in accordance with the statutory requirements) a company possesses its own legal personality. This is legally recognized and is separate from the members / directors of the company.</w:t>
      </w:r>
    </w:p>
    <w:p w:rsidR="005C7D80" w:rsidRPr="00EA2EC3" w:rsidRDefault="005C7D80" w:rsidP="00EA2EC3">
      <w:pPr>
        <w:pStyle w:val="BList1"/>
        <w:numPr>
          <w:ilvl w:val="0"/>
          <w:numId w:val="1"/>
        </w:numPr>
        <w:shd w:val="clear" w:color="auto" w:fill="EBEFE6" w:themeFill="accent2" w:themeFillTint="33"/>
        <w:tabs>
          <w:tab w:val="left" w:pos="0"/>
        </w:tabs>
        <w:spacing w:before="0" w:line="240" w:lineRule="auto"/>
        <w:rPr>
          <w:rFonts w:asciiTheme="minorHAnsi" w:hAnsiTheme="minorHAnsi" w:cs="Arial"/>
          <w:color w:val="auto"/>
          <w:sz w:val="21"/>
          <w:szCs w:val="21"/>
        </w:rPr>
      </w:pPr>
      <w:r w:rsidRPr="00EA2EC3">
        <w:rPr>
          <w:rFonts w:asciiTheme="minorHAnsi" w:hAnsiTheme="minorHAnsi" w:cs="Arial"/>
          <w:color w:val="auto"/>
          <w:sz w:val="21"/>
          <w:szCs w:val="21"/>
        </w:rPr>
        <w:t>This case established the importance of the limited company, limiting the liability of the members of the company to the shares/money owed to the company. Whilst it may have appeared unfair, the company was correctly registered, and the creditors had been informed of the new status and hence the potential implications for trading with a limited company.</w:t>
      </w:r>
    </w:p>
    <w:p w:rsidR="005C7D80" w:rsidRPr="00EA2EC3" w:rsidRDefault="005C7D80" w:rsidP="00EA2EC3">
      <w:pPr>
        <w:pStyle w:val="BList2"/>
        <w:numPr>
          <w:ilvl w:val="0"/>
          <w:numId w:val="1"/>
        </w:numPr>
        <w:shd w:val="clear" w:color="auto" w:fill="EBEFE6" w:themeFill="accent2" w:themeFillTint="33"/>
        <w:tabs>
          <w:tab w:val="left" w:pos="0"/>
        </w:tabs>
        <w:spacing w:before="0" w:after="0" w:line="240" w:lineRule="auto"/>
        <w:rPr>
          <w:rStyle w:val="Bullet"/>
          <w:rFonts w:asciiTheme="minorHAnsi" w:hAnsiTheme="minorHAnsi" w:cs="Arial"/>
          <w:b w:val="0"/>
          <w:color w:val="auto"/>
          <w:sz w:val="21"/>
          <w:szCs w:val="21"/>
        </w:rPr>
      </w:pPr>
      <w:r w:rsidRPr="00EA2EC3">
        <w:rPr>
          <w:rStyle w:val="Bullet"/>
          <w:rFonts w:asciiTheme="minorHAnsi" w:hAnsiTheme="minorHAnsi" w:cs="Arial"/>
          <w:b w:val="0"/>
          <w:color w:val="auto"/>
          <w:sz w:val="21"/>
          <w:szCs w:val="21"/>
        </w:rPr>
        <w:t>You may wish to raise wider implications of the ruling such as the veil of incorporation separating the company from its shareholders.</w:t>
      </w:r>
    </w:p>
    <w:p w:rsidR="005C7D80" w:rsidRPr="00EA2EC3" w:rsidRDefault="005C7D80" w:rsidP="00EA2EC3">
      <w:pPr>
        <w:pStyle w:val="BList2"/>
        <w:numPr>
          <w:ilvl w:val="0"/>
          <w:numId w:val="1"/>
        </w:numPr>
        <w:shd w:val="clear" w:color="auto" w:fill="EBEFE6" w:themeFill="accent2" w:themeFillTint="33"/>
        <w:tabs>
          <w:tab w:val="left" w:pos="330"/>
        </w:tabs>
        <w:spacing w:before="0" w:after="0" w:line="240" w:lineRule="auto"/>
        <w:rPr>
          <w:rFonts w:asciiTheme="minorHAnsi" w:hAnsiTheme="minorHAnsi" w:cs="Arial"/>
          <w:color w:val="auto"/>
          <w:sz w:val="21"/>
          <w:szCs w:val="21"/>
        </w:rPr>
      </w:pPr>
      <w:r w:rsidRPr="00EA2EC3">
        <w:rPr>
          <w:rFonts w:asciiTheme="minorHAnsi" w:hAnsiTheme="minorHAnsi" w:cs="Arial"/>
          <w:color w:val="auto"/>
          <w:sz w:val="21"/>
          <w:szCs w:val="21"/>
        </w:rPr>
        <w:t xml:space="preserve">Separate legal personality affords a distinction between the corporation as an entity and its directors and shareholders. </w:t>
      </w:r>
    </w:p>
    <w:p w:rsidR="005C7D80" w:rsidRPr="00EA2EC3" w:rsidRDefault="005C7D80" w:rsidP="00EA2EC3">
      <w:pPr>
        <w:pStyle w:val="BList2"/>
        <w:numPr>
          <w:ilvl w:val="0"/>
          <w:numId w:val="1"/>
        </w:numPr>
        <w:shd w:val="clear" w:color="auto" w:fill="EBEFE6" w:themeFill="accent2" w:themeFillTint="33"/>
        <w:tabs>
          <w:tab w:val="left" w:pos="330"/>
        </w:tabs>
        <w:spacing w:before="0" w:after="0" w:line="240" w:lineRule="auto"/>
        <w:rPr>
          <w:rFonts w:asciiTheme="minorHAnsi" w:hAnsiTheme="minorHAnsi" w:cs="Arial"/>
          <w:color w:val="auto"/>
          <w:sz w:val="21"/>
          <w:szCs w:val="21"/>
        </w:rPr>
      </w:pPr>
      <w:r w:rsidRPr="00EA2EC3">
        <w:rPr>
          <w:rFonts w:asciiTheme="minorHAnsi" w:hAnsiTheme="minorHAnsi" w:cs="Arial"/>
          <w:color w:val="auto"/>
          <w:sz w:val="21"/>
          <w:szCs w:val="21"/>
        </w:rPr>
        <w:t xml:space="preserve">The single biggest feature of the </w:t>
      </w:r>
      <w:r w:rsidRPr="00EA2EC3">
        <w:rPr>
          <w:rFonts w:asciiTheme="minorHAnsi" w:hAnsiTheme="minorHAnsi" w:cs="Arial"/>
          <w:i/>
          <w:color w:val="auto"/>
          <w:sz w:val="21"/>
          <w:szCs w:val="21"/>
        </w:rPr>
        <w:t>Salomon</w:t>
      </w:r>
      <w:r w:rsidRPr="00EA2EC3">
        <w:rPr>
          <w:rFonts w:asciiTheme="minorHAnsi" w:hAnsiTheme="minorHAnsi" w:cs="Arial"/>
          <w:color w:val="auto"/>
          <w:sz w:val="21"/>
          <w:szCs w:val="21"/>
        </w:rPr>
        <w:t xml:space="preserve"> judgment was of the shareholders’ limited liability. </w:t>
      </w:r>
    </w:p>
    <w:p w:rsidR="005C7D80" w:rsidRPr="00EA2EC3" w:rsidRDefault="005C7D80" w:rsidP="00EA2EC3">
      <w:pPr>
        <w:pStyle w:val="BList2"/>
        <w:numPr>
          <w:ilvl w:val="0"/>
          <w:numId w:val="1"/>
        </w:numPr>
        <w:shd w:val="clear" w:color="auto" w:fill="EBEFE6" w:themeFill="accent2" w:themeFillTint="33"/>
        <w:tabs>
          <w:tab w:val="left" w:pos="330"/>
        </w:tabs>
        <w:spacing w:before="0" w:after="0" w:line="240" w:lineRule="auto"/>
        <w:rPr>
          <w:rFonts w:asciiTheme="minorHAnsi" w:hAnsiTheme="minorHAnsi" w:cs="Arial"/>
          <w:color w:val="auto"/>
          <w:sz w:val="21"/>
          <w:szCs w:val="21"/>
        </w:rPr>
      </w:pPr>
      <w:r w:rsidRPr="00EA2EC3">
        <w:rPr>
          <w:rFonts w:asciiTheme="minorHAnsi" w:hAnsiTheme="minorHAnsi" w:cs="Arial"/>
          <w:color w:val="auto"/>
          <w:sz w:val="21"/>
          <w:szCs w:val="21"/>
        </w:rPr>
        <w:t xml:space="preserve">The metaphor of the ‘veil’ identifies a cloak of secrecy / shield of the people behind it – the members of the company are protected from liability for the company’s debts. </w:t>
      </w:r>
    </w:p>
    <w:p w:rsidR="005C7D80" w:rsidRPr="00EA2EC3" w:rsidRDefault="005C7D80" w:rsidP="00EA2EC3">
      <w:pPr>
        <w:pStyle w:val="BList2"/>
        <w:numPr>
          <w:ilvl w:val="0"/>
          <w:numId w:val="1"/>
        </w:numPr>
        <w:shd w:val="clear" w:color="auto" w:fill="EBEFE6" w:themeFill="accent2" w:themeFillTint="33"/>
        <w:tabs>
          <w:tab w:val="left" w:pos="330"/>
        </w:tabs>
        <w:spacing w:before="0" w:after="0" w:line="240" w:lineRule="auto"/>
        <w:rPr>
          <w:rFonts w:asciiTheme="minorHAnsi" w:hAnsiTheme="minorHAnsi" w:cs="Arial"/>
          <w:color w:val="auto"/>
          <w:sz w:val="21"/>
          <w:szCs w:val="21"/>
        </w:rPr>
      </w:pPr>
      <w:r w:rsidRPr="00EA2EC3">
        <w:rPr>
          <w:rFonts w:asciiTheme="minorHAnsi" w:hAnsiTheme="minorHAnsi" w:cs="Arial"/>
          <w:color w:val="auto"/>
          <w:sz w:val="21"/>
          <w:szCs w:val="21"/>
        </w:rPr>
        <w:t>Further, it transpires that due to the company’s separate legal personality, the courts have often been unwilling to ‘lift the veil’ and find out what the directors actually did in running the business (what decisions were taken, and by whom and so on).</w:t>
      </w:r>
    </w:p>
    <w:p w:rsidR="005C7D80" w:rsidRPr="00EA2EC3" w:rsidRDefault="005C7D80" w:rsidP="00EA2EC3">
      <w:pPr>
        <w:pStyle w:val="BList2"/>
        <w:numPr>
          <w:ilvl w:val="0"/>
          <w:numId w:val="1"/>
        </w:numPr>
        <w:shd w:val="clear" w:color="auto" w:fill="EBEFE6" w:themeFill="accent2" w:themeFillTint="33"/>
        <w:tabs>
          <w:tab w:val="left" w:pos="330"/>
        </w:tabs>
        <w:spacing w:before="0" w:after="0" w:line="240" w:lineRule="auto"/>
        <w:rPr>
          <w:rFonts w:asciiTheme="minorHAnsi" w:hAnsiTheme="minorHAnsi" w:cs="Arial"/>
          <w:color w:val="auto"/>
          <w:sz w:val="21"/>
          <w:szCs w:val="21"/>
        </w:rPr>
      </w:pPr>
      <w:r w:rsidRPr="00EA2EC3">
        <w:rPr>
          <w:rFonts w:asciiTheme="minorHAnsi" w:hAnsiTheme="minorHAnsi" w:cs="Arial"/>
          <w:color w:val="auto"/>
          <w:sz w:val="21"/>
          <w:szCs w:val="21"/>
        </w:rPr>
        <w:t xml:space="preserve">Due to this demarcation, it has been said that the veil of incorporation protects the members of the company. </w:t>
      </w:r>
    </w:p>
    <w:p w:rsidR="005C7D80" w:rsidRPr="00EA2EC3" w:rsidRDefault="005C7D80" w:rsidP="00EA2EC3">
      <w:pPr>
        <w:pStyle w:val="BList2"/>
        <w:numPr>
          <w:ilvl w:val="0"/>
          <w:numId w:val="1"/>
        </w:numPr>
        <w:shd w:val="clear" w:color="auto" w:fill="EBEFE6" w:themeFill="accent2" w:themeFillTint="33"/>
        <w:tabs>
          <w:tab w:val="left" w:pos="330"/>
        </w:tabs>
        <w:spacing w:before="0" w:after="0" w:line="240" w:lineRule="auto"/>
        <w:rPr>
          <w:rFonts w:asciiTheme="minorHAnsi" w:hAnsiTheme="minorHAnsi" w:cs="Arial"/>
          <w:color w:val="auto"/>
          <w:sz w:val="21"/>
          <w:szCs w:val="21"/>
        </w:rPr>
      </w:pPr>
      <w:r w:rsidRPr="00EA2EC3">
        <w:rPr>
          <w:rFonts w:asciiTheme="minorHAnsi" w:hAnsiTheme="minorHAnsi" w:cs="Arial"/>
          <w:color w:val="auto"/>
          <w:sz w:val="21"/>
          <w:szCs w:val="21"/>
        </w:rPr>
        <w:t>Whilst the veil is effective, to continue the metaphor, it has been ‘raised’ by the courts where it has been deemed relevant. The courts have been notoriously unwilling to establish clear rules as to when the veil will be lifted, and they have stated that they will not do so ‘merely’ in the interests of justice. Further, where one company owns shares in another (subsidiary companies), insofar as the companies are legally distinct then the courts will not seek to lift the veil (</w:t>
      </w:r>
      <w:r w:rsidRPr="00EA2EC3">
        <w:rPr>
          <w:rStyle w:val="italic0"/>
          <w:rFonts w:asciiTheme="minorHAnsi" w:hAnsiTheme="minorHAnsi" w:cs="Arial"/>
          <w:color w:val="auto"/>
          <w:spacing w:val="-2"/>
          <w:sz w:val="21"/>
          <w:szCs w:val="21"/>
        </w:rPr>
        <w:t>Adams v Cape Industries Plc</w:t>
      </w:r>
      <w:r w:rsidRPr="00EA2EC3">
        <w:rPr>
          <w:rFonts w:asciiTheme="minorHAnsi" w:hAnsiTheme="minorHAnsi" w:cs="Arial"/>
          <w:color w:val="auto"/>
          <w:sz w:val="21"/>
          <w:szCs w:val="21"/>
        </w:rPr>
        <w:t>).</w:t>
      </w:r>
    </w:p>
    <w:p w:rsidR="005C7D80" w:rsidRPr="00EA2EC3" w:rsidRDefault="005C7D80" w:rsidP="00EA2EC3">
      <w:pPr>
        <w:pStyle w:val="BList2"/>
        <w:numPr>
          <w:ilvl w:val="0"/>
          <w:numId w:val="1"/>
        </w:numPr>
        <w:shd w:val="clear" w:color="auto" w:fill="EBEFE6" w:themeFill="accent2" w:themeFillTint="33"/>
        <w:tabs>
          <w:tab w:val="left" w:pos="330"/>
        </w:tabs>
        <w:spacing w:before="0" w:after="0" w:line="240" w:lineRule="auto"/>
        <w:rPr>
          <w:rFonts w:asciiTheme="minorHAnsi" w:hAnsiTheme="minorHAnsi" w:cs="Arial"/>
          <w:color w:val="auto"/>
          <w:sz w:val="21"/>
          <w:szCs w:val="21"/>
        </w:rPr>
      </w:pPr>
      <w:r w:rsidRPr="00EA2EC3">
        <w:rPr>
          <w:rFonts w:asciiTheme="minorHAnsi" w:hAnsiTheme="minorHAnsi" w:cs="Arial"/>
          <w:color w:val="auto"/>
          <w:sz w:val="21"/>
          <w:szCs w:val="21"/>
        </w:rPr>
        <w:t>However, the company must not be established to commit some fraud (</w:t>
      </w:r>
      <w:r w:rsidRPr="00EA2EC3">
        <w:rPr>
          <w:rStyle w:val="italic0"/>
          <w:rFonts w:asciiTheme="minorHAnsi" w:hAnsiTheme="minorHAnsi" w:cs="Arial"/>
          <w:color w:val="auto"/>
          <w:sz w:val="21"/>
          <w:szCs w:val="21"/>
        </w:rPr>
        <w:t xml:space="preserve">Jones v </w:t>
      </w:r>
      <w:proofErr w:type="spellStart"/>
      <w:r w:rsidRPr="00EA2EC3">
        <w:rPr>
          <w:rStyle w:val="italic0"/>
          <w:rFonts w:asciiTheme="minorHAnsi" w:hAnsiTheme="minorHAnsi" w:cs="Arial"/>
          <w:color w:val="auto"/>
          <w:sz w:val="21"/>
          <w:szCs w:val="21"/>
        </w:rPr>
        <w:t>Lipman</w:t>
      </w:r>
      <w:proofErr w:type="spellEnd"/>
      <w:r w:rsidRPr="00EA2EC3">
        <w:rPr>
          <w:rFonts w:asciiTheme="minorHAnsi" w:hAnsiTheme="minorHAnsi" w:cs="Arial"/>
          <w:color w:val="auto"/>
          <w:sz w:val="21"/>
          <w:szCs w:val="21"/>
        </w:rPr>
        <w:t xml:space="preserve">) or to attempt to circumvent contractual agreements or the veil will be lifted to identify the true nature of the undertaking (for example a ‘sham’ company - </w:t>
      </w:r>
      <w:r w:rsidRPr="00EA2EC3">
        <w:rPr>
          <w:rStyle w:val="italic0"/>
          <w:rFonts w:asciiTheme="minorHAnsi" w:hAnsiTheme="minorHAnsi" w:cs="Arial"/>
          <w:color w:val="auto"/>
          <w:sz w:val="21"/>
          <w:szCs w:val="21"/>
        </w:rPr>
        <w:t>Gilford Motor Co. Ltd v Horne</w:t>
      </w:r>
      <w:r w:rsidRPr="00EA2EC3">
        <w:rPr>
          <w:rFonts w:asciiTheme="minorHAnsi" w:hAnsiTheme="minorHAnsi" w:cs="Arial"/>
          <w:color w:val="auto"/>
          <w:sz w:val="21"/>
          <w:szCs w:val="21"/>
        </w:rPr>
        <w:t>).</w:t>
      </w:r>
    </w:p>
    <w:p w:rsidR="005C7D80" w:rsidRPr="00EA2EC3" w:rsidRDefault="005C7D80" w:rsidP="00EA2EC3">
      <w:pPr>
        <w:pStyle w:val="BList2"/>
        <w:numPr>
          <w:ilvl w:val="0"/>
          <w:numId w:val="1"/>
        </w:numPr>
        <w:shd w:val="clear" w:color="auto" w:fill="EBEFE6" w:themeFill="accent2" w:themeFillTint="33"/>
        <w:tabs>
          <w:tab w:val="left" w:pos="330"/>
        </w:tabs>
        <w:spacing w:before="0" w:after="0" w:line="240" w:lineRule="auto"/>
        <w:rPr>
          <w:rFonts w:asciiTheme="minorHAnsi" w:hAnsiTheme="minorHAnsi" w:cs="Arial"/>
          <w:color w:val="auto"/>
          <w:sz w:val="21"/>
          <w:szCs w:val="21"/>
        </w:rPr>
      </w:pPr>
      <w:r w:rsidRPr="00EA2EC3">
        <w:rPr>
          <w:rFonts w:asciiTheme="minorHAnsi" w:hAnsiTheme="minorHAnsi" w:cs="Arial"/>
          <w:color w:val="auto"/>
          <w:sz w:val="21"/>
          <w:szCs w:val="21"/>
        </w:rPr>
        <w:t>You may wish to explain the problems arising from separate legal personality when the company goes into liquidation and the creditors attempt to recover monies. The shareholders’ liability is limited to their investment, and the directors may have established some creditors as secured, whilst other are unsecured with very little scope of recovering money owed. This can have disastrous financial consequences (particularly for smaller companies).</w:t>
      </w:r>
    </w:p>
    <w:p w:rsidR="005C7D80" w:rsidRPr="00EA2EC3" w:rsidRDefault="005C7D80" w:rsidP="0011760E">
      <w:pPr>
        <w:pStyle w:val="sum-nl-p1"/>
        <w:spacing w:line="240" w:lineRule="auto"/>
        <w:jc w:val="both"/>
        <w:rPr>
          <w:rFonts w:asciiTheme="minorHAnsi" w:hAnsiTheme="minorHAnsi" w:cs="Arial"/>
          <w:sz w:val="21"/>
          <w:szCs w:val="21"/>
        </w:rPr>
      </w:pPr>
    </w:p>
    <w:p w:rsidR="00832310" w:rsidRPr="00EA2EC3" w:rsidRDefault="00832310" w:rsidP="0011760E">
      <w:pPr>
        <w:pStyle w:val="sum-nl"/>
        <w:spacing w:line="240" w:lineRule="auto"/>
        <w:jc w:val="both"/>
        <w:rPr>
          <w:rFonts w:asciiTheme="minorHAnsi" w:hAnsiTheme="minorHAnsi" w:cs="Arial"/>
          <w:sz w:val="21"/>
          <w:szCs w:val="21"/>
        </w:rPr>
      </w:pPr>
      <w:r w:rsidRPr="00EA2EC3">
        <w:rPr>
          <w:rStyle w:val="ColorBold"/>
          <w:rFonts w:asciiTheme="minorHAnsi" w:hAnsiTheme="minorHAnsi" w:cs="Arial"/>
          <w:sz w:val="21"/>
          <w:szCs w:val="21"/>
        </w:rPr>
        <w:lastRenderedPageBreak/>
        <w:t>2.</w:t>
      </w:r>
      <w:r w:rsidRPr="00EA2EC3">
        <w:rPr>
          <w:rStyle w:val="ColorBold"/>
          <w:rFonts w:asciiTheme="minorHAnsi" w:hAnsiTheme="minorHAnsi" w:cs="Arial"/>
          <w:b w:val="0"/>
          <w:sz w:val="21"/>
          <w:szCs w:val="21"/>
        </w:rPr>
        <w:tab/>
      </w:r>
      <w:r w:rsidRPr="00EA2EC3">
        <w:rPr>
          <w:rFonts w:asciiTheme="minorHAnsi" w:hAnsiTheme="minorHAnsi" w:cs="Arial"/>
          <w:sz w:val="21"/>
          <w:szCs w:val="21"/>
        </w:rPr>
        <w:t>Identify the rights and duties imposed on partners, and assess how effective they are in maintaining trust and good faith.</w:t>
      </w:r>
    </w:p>
    <w:p w:rsidR="00832310" w:rsidRPr="00EA2EC3" w:rsidRDefault="00832310" w:rsidP="0011760E">
      <w:pPr>
        <w:pStyle w:val="sum-nl"/>
        <w:spacing w:line="240" w:lineRule="auto"/>
        <w:jc w:val="both"/>
        <w:rPr>
          <w:rFonts w:asciiTheme="minorHAnsi" w:hAnsiTheme="minorHAnsi" w:cs="Arial"/>
          <w:sz w:val="21"/>
          <w:szCs w:val="21"/>
        </w:rPr>
      </w:pPr>
    </w:p>
    <w:p w:rsidR="005C7D80" w:rsidRPr="00EA2EC3" w:rsidRDefault="005C7D80" w:rsidP="00EA2EC3">
      <w:pPr>
        <w:shd w:val="clear" w:color="auto" w:fill="EBEFE6" w:themeFill="accent2" w:themeFillTint="33"/>
        <w:jc w:val="both"/>
        <w:rPr>
          <w:rFonts w:cs="Arial"/>
          <w:b/>
          <w:sz w:val="21"/>
          <w:szCs w:val="21"/>
        </w:rPr>
      </w:pPr>
      <w:r w:rsidRPr="00EA2EC3">
        <w:rPr>
          <w:rFonts w:cs="Arial"/>
          <w:b/>
          <w:sz w:val="21"/>
          <w:szCs w:val="21"/>
        </w:rPr>
        <w:t>Indicative content outline answer</w:t>
      </w:r>
    </w:p>
    <w:p w:rsidR="005C7D80" w:rsidRPr="00EA2EC3" w:rsidRDefault="005C7D80" w:rsidP="00EA2EC3">
      <w:pPr>
        <w:pStyle w:val="BodyText"/>
        <w:numPr>
          <w:ilvl w:val="0"/>
          <w:numId w:val="2"/>
        </w:numPr>
        <w:shd w:val="clear" w:color="auto" w:fill="EBEFE6" w:themeFill="accent2" w:themeFillTint="33"/>
        <w:spacing w:after="0"/>
        <w:jc w:val="both"/>
        <w:rPr>
          <w:rFonts w:asciiTheme="minorHAnsi" w:hAnsiTheme="minorHAnsi" w:cs="Arial"/>
          <w:sz w:val="21"/>
          <w:szCs w:val="21"/>
        </w:rPr>
      </w:pPr>
      <w:r w:rsidRPr="00EA2EC3">
        <w:rPr>
          <w:rFonts w:asciiTheme="minorHAnsi" w:hAnsiTheme="minorHAnsi" w:cs="Arial"/>
          <w:sz w:val="21"/>
          <w:szCs w:val="21"/>
        </w:rPr>
        <w:t>A crucial aspect of partnerships is of joint and several liability (</w:t>
      </w:r>
      <w:r w:rsidRPr="00EA2EC3">
        <w:rPr>
          <w:rFonts w:asciiTheme="minorHAnsi" w:hAnsiTheme="minorHAnsi" w:cs="Arial"/>
          <w:i/>
          <w:sz w:val="21"/>
          <w:szCs w:val="21"/>
        </w:rPr>
        <w:t>Hamlyn v Houston and Co.</w:t>
      </w:r>
      <w:r w:rsidRPr="00EA2EC3">
        <w:rPr>
          <w:rFonts w:asciiTheme="minorHAnsi" w:hAnsiTheme="minorHAnsi" w:cs="Arial"/>
          <w:sz w:val="21"/>
          <w:szCs w:val="21"/>
        </w:rPr>
        <w:t>). This means that if one partner commits a tort (</w:t>
      </w:r>
      <w:proofErr w:type="spellStart"/>
      <w:r w:rsidRPr="00EA2EC3">
        <w:rPr>
          <w:rFonts w:asciiTheme="minorHAnsi" w:hAnsiTheme="minorHAnsi" w:cs="Arial"/>
          <w:i/>
          <w:sz w:val="21"/>
          <w:szCs w:val="21"/>
        </w:rPr>
        <w:t>Mair</w:t>
      </w:r>
      <w:proofErr w:type="spellEnd"/>
      <w:r w:rsidRPr="00EA2EC3">
        <w:rPr>
          <w:rFonts w:asciiTheme="minorHAnsi" w:hAnsiTheme="minorHAnsi" w:cs="Arial"/>
          <w:i/>
          <w:sz w:val="21"/>
          <w:szCs w:val="21"/>
        </w:rPr>
        <w:t xml:space="preserve"> v Wood</w:t>
      </w:r>
      <w:r w:rsidRPr="00EA2EC3">
        <w:rPr>
          <w:rFonts w:asciiTheme="minorHAnsi" w:hAnsiTheme="minorHAnsi" w:cs="Arial"/>
          <w:sz w:val="21"/>
          <w:szCs w:val="21"/>
        </w:rPr>
        <w:t>) or crime (</w:t>
      </w:r>
      <w:r w:rsidRPr="00EA2EC3">
        <w:rPr>
          <w:rFonts w:asciiTheme="minorHAnsi" w:hAnsiTheme="minorHAnsi" w:cs="Arial"/>
          <w:i/>
          <w:sz w:val="21"/>
          <w:szCs w:val="21"/>
        </w:rPr>
        <w:t>Dubai Aluminium Co. Ltd. v Salaam</w:t>
      </w:r>
      <w:r w:rsidRPr="00EA2EC3">
        <w:rPr>
          <w:rFonts w:asciiTheme="minorHAnsi" w:hAnsiTheme="minorHAnsi" w:cs="Arial"/>
          <w:sz w:val="21"/>
          <w:szCs w:val="21"/>
        </w:rPr>
        <w:t xml:space="preserve">) in the course of the business, the partnership will be liable (including each partner) if this was within the offending partner’s actual or apparent authority. This results in the partners being held responsible for any losses incurred whilst as partners. </w:t>
      </w:r>
    </w:p>
    <w:p w:rsidR="005C7D80" w:rsidRPr="00EA2EC3" w:rsidRDefault="005C7D80" w:rsidP="00EA2EC3">
      <w:pPr>
        <w:pStyle w:val="BodyText"/>
        <w:numPr>
          <w:ilvl w:val="0"/>
          <w:numId w:val="2"/>
        </w:numPr>
        <w:shd w:val="clear" w:color="auto" w:fill="EBEFE6" w:themeFill="accent2" w:themeFillTint="33"/>
        <w:spacing w:after="0"/>
        <w:jc w:val="both"/>
        <w:rPr>
          <w:rFonts w:asciiTheme="minorHAnsi" w:hAnsiTheme="minorHAnsi" w:cs="Arial"/>
          <w:sz w:val="21"/>
          <w:szCs w:val="21"/>
        </w:rPr>
      </w:pPr>
      <w:r w:rsidRPr="00EA2EC3">
        <w:rPr>
          <w:rFonts w:asciiTheme="minorHAnsi" w:hAnsiTheme="minorHAnsi" w:cs="Arial"/>
          <w:sz w:val="21"/>
          <w:szCs w:val="21"/>
        </w:rPr>
        <w:t>If the partnership owes a debt to a creditor and there are no resources of the organisation to pay this, then under the concept of unlimited liability, the partners have to satisfy the shortfall from their own resources. This liability will be shared equally between the partners based on their respective percentage ownership. However, if one partner has resources and the other partner(s) does not have the resources to satisfy the debt, the partner with funds is respo</w:t>
      </w:r>
      <w:r w:rsidR="006F11E4" w:rsidRPr="00EA2EC3">
        <w:rPr>
          <w:rFonts w:asciiTheme="minorHAnsi" w:hAnsiTheme="minorHAnsi" w:cs="Arial"/>
          <w:sz w:val="21"/>
          <w:szCs w:val="21"/>
        </w:rPr>
        <w:t>nsible for the full debt. They then have</w:t>
      </w:r>
      <w:r w:rsidRPr="00EA2EC3">
        <w:rPr>
          <w:rFonts w:asciiTheme="minorHAnsi" w:hAnsiTheme="minorHAnsi" w:cs="Arial"/>
          <w:sz w:val="21"/>
          <w:szCs w:val="21"/>
        </w:rPr>
        <w:t xml:space="preserve"> the responsibility / option to seek the money owed from the defaulting partner(s). </w:t>
      </w:r>
    </w:p>
    <w:p w:rsidR="005C7D80" w:rsidRPr="00EA2EC3" w:rsidRDefault="005C7D80" w:rsidP="00EA2EC3">
      <w:pPr>
        <w:pStyle w:val="BodyText"/>
        <w:numPr>
          <w:ilvl w:val="0"/>
          <w:numId w:val="2"/>
        </w:numPr>
        <w:shd w:val="clear" w:color="auto" w:fill="EBEFE6" w:themeFill="accent2" w:themeFillTint="33"/>
        <w:spacing w:after="0"/>
        <w:jc w:val="both"/>
        <w:rPr>
          <w:rFonts w:asciiTheme="minorHAnsi" w:hAnsiTheme="minorHAnsi" w:cs="Arial"/>
          <w:sz w:val="21"/>
          <w:szCs w:val="21"/>
        </w:rPr>
      </w:pPr>
      <w:r w:rsidRPr="00EA2EC3">
        <w:rPr>
          <w:rFonts w:asciiTheme="minorHAnsi" w:hAnsiTheme="minorHAnsi" w:cs="Arial"/>
          <w:sz w:val="21"/>
          <w:szCs w:val="21"/>
        </w:rPr>
        <w:t xml:space="preserve">This liability cannot be imposed to a partner on acts that occurred before he/she entered the partnership, however, the liability continues even when the partner has left the partnership for acts conducted whilst he/she was a partner. </w:t>
      </w:r>
    </w:p>
    <w:p w:rsidR="005C7D80" w:rsidRPr="00EA2EC3" w:rsidRDefault="005C7D80" w:rsidP="00EA2EC3">
      <w:pPr>
        <w:pStyle w:val="BodyText3"/>
        <w:shd w:val="clear" w:color="auto" w:fill="EBEFE6" w:themeFill="accent2" w:themeFillTint="33"/>
        <w:spacing w:before="0" w:beforeAutospacing="0" w:after="0" w:afterAutospacing="0"/>
        <w:rPr>
          <w:rFonts w:asciiTheme="minorHAnsi" w:hAnsiTheme="minorHAnsi" w:cs="Arial"/>
          <w:color w:val="auto"/>
          <w:sz w:val="21"/>
          <w:szCs w:val="21"/>
        </w:rPr>
      </w:pPr>
    </w:p>
    <w:p w:rsidR="005C7D80" w:rsidRPr="00EA2EC3" w:rsidRDefault="005C7D80" w:rsidP="00EA2EC3">
      <w:pPr>
        <w:pStyle w:val="Heading2"/>
        <w:shd w:val="clear" w:color="auto" w:fill="EBEFE6" w:themeFill="accent2" w:themeFillTint="33"/>
        <w:spacing w:before="0"/>
        <w:jc w:val="both"/>
        <w:rPr>
          <w:rFonts w:asciiTheme="minorHAnsi" w:hAnsiTheme="minorHAnsi" w:cs="Arial"/>
          <w:i/>
          <w:color w:val="auto"/>
          <w:sz w:val="21"/>
          <w:szCs w:val="21"/>
        </w:rPr>
      </w:pPr>
      <w:r w:rsidRPr="00EA2EC3">
        <w:rPr>
          <w:rFonts w:asciiTheme="minorHAnsi" w:hAnsiTheme="minorHAnsi" w:cs="Arial"/>
          <w:i/>
          <w:color w:val="auto"/>
          <w:sz w:val="21"/>
          <w:szCs w:val="21"/>
        </w:rPr>
        <w:t>Duties on Partners</w:t>
      </w:r>
    </w:p>
    <w:p w:rsidR="005C7D80" w:rsidRPr="00EA2EC3" w:rsidRDefault="005C7D80" w:rsidP="00EA2EC3">
      <w:pPr>
        <w:numPr>
          <w:ilvl w:val="0"/>
          <w:numId w:val="3"/>
        </w:numPr>
        <w:shd w:val="clear" w:color="auto" w:fill="EBEFE6" w:themeFill="accent2" w:themeFillTint="33"/>
        <w:contextualSpacing/>
        <w:jc w:val="both"/>
        <w:rPr>
          <w:rFonts w:cs="Arial"/>
          <w:sz w:val="21"/>
          <w:szCs w:val="21"/>
        </w:rPr>
      </w:pPr>
      <w:r w:rsidRPr="00EA2EC3">
        <w:rPr>
          <w:rFonts w:cs="Arial"/>
          <w:sz w:val="21"/>
          <w:szCs w:val="21"/>
        </w:rPr>
        <w:t>The Partnership Act 1890 creates duties on the partners in the following ways:</w:t>
      </w:r>
    </w:p>
    <w:p w:rsidR="005C7D80" w:rsidRPr="00EA2EC3" w:rsidRDefault="005C7D80" w:rsidP="00EA2EC3">
      <w:pPr>
        <w:pStyle w:val="Heading2"/>
        <w:keepLines w:val="0"/>
        <w:numPr>
          <w:ilvl w:val="0"/>
          <w:numId w:val="17"/>
        </w:numPr>
        <w:shd w:val="clear" w:color="auto" w:fill="EBEFE6" w:themeFill="accent2" w:themeFillTint="33"/>
        <w:spacing w:before="0"/>
        <w:jc w:val="both"/>
        <w:rPr>
          <w:rFonts w:asciiTheme="minorHAnsi" w:hAnsiTheme="minorHAnsi" w:cs="Arial"/>
          <w:b w:val="0"/>
          <w:color w:val="auto"/>
          <w:sz w:val="21"/>
          <w:szCs w:val="21"/>
        </w:rPr>
      </w:pPr>
      <w:r w:rsidRPr="00EA2EC3">
        <w:rPr>
          <w:rFonts w:asciiTheme="minorHAnsi" w:hAnsiTheme="minorHAnsi" w:cs="Arial"/>
          <w:b w:val="0"/>
          <w:color w:val="auto"/>
          <w:sz w:val="21"/>
          <w:szCs w:val="21"/>
        </w:rPr>
        <w:t>Duty of Disclosure: Section 28 obligates partners to submit full information to the other partners or his/her legal representatives in matters affecting the organisation and to submit true accounts.</w:t>
      </w:r>
    </w:p>
    <w:p w:rsidR="005C7D80" w:rsidRPr="00EA2EC3" w:rsidRDefault="005C7D80" w:rsidP="00EA2EC3">
      <w:pPr>
        <w:pStyle w:val="Heading2"/>
        <w:keepLines w:val="0"/>
        <w:numPr>
          <w:ilvl w:val="0"/>
          <w:numId w:val="17"/>
        </w:numPr>
        <w:shd w:val="clear" w:color="auto" w:fill="EBEFE6" w:themeFill="accent2" w:themeFillTint="33"/>
        <w:spacing w:before="0"/>
        <w:jc w:val="both"/>
        <w:rPr>
          <w:rFonts w:asciiTheme="minorHAnsi" w:hAnsiTheme="minorHAnsi" w:cs="Arial"/>
          <w:b w:val="0"/>
          <w:color w:val="auto"/>
          <w:sz w:val="21"/>
          <w:szCs w:val="21"/>
        </w:rPr>
      </w:pPr>
      <w:r w:rsidRPr="00EA2EC3">
        <w:rPr>
          <w:rFonts w:asciiTheme="minorHAnsi" w:hAnsiTheme="minorHAnsi" w:cs="Arial"/>
          <w:b w:val="0"/>
          <w:color w:val="auto"/>
          <w:sz w:val="21"/>
          <w:szCs w:val="21"/>
        </w:rPr>
        <w:t>Duty to Account: Section 29 obligates partners to account for any benefit they have obtained without consent from any transaction on behalf of the firm (</w:t>
      </w:r>
      <w:r w:rsidRPr="00EA2EC3">
        <w:rPr>
          <w:rFonts w:asciiTheme="minorHAnsi" w:hAnsiTheme="minorHAnsi" w:cs="Arial"/>
          <w:b w:val="0"/>
          <w:i/>
          <w:color w:val="auto"/>
          <w:sz w:val="21"/>
          <w:szCs w:val="21"/>
        </w:rPr>
        <w:t>Bentley v Craven</w:t>
      </w:r>
      <w:r w:rsidRPr="00EA2EC3">
        <w:rPr>
          <w:rFonts w:asciiTheme="minorHAnsi" w:hAnsiTheme="minorHAnsi" w:cs="Arial"/>
          <w:b w:val="0"/>
          <w:color w:val="auto"/>
          <w:sz w:val="21"/>
          <w:szCs w:val="21"/>
        </w:rPr>
        <w:t xml:space="preserve">). </w:t>
      </w:r>
    </w:p>
    <w:p w:rsidR="005C7D80" w:rsidRPr="00EA2EC3" w:rsidRDefault="005C7D80" w:rsidP="00EA2EC3">
      <w:pPr>
        <w:pStyle w:val="Heading2"/>
        <w:keepLines w:val="0"/>
        <w:numPr>
          <w:ilvl w:val="0"/>
          <w:numId w:val="17"/>
        </w:numPr>
        <w:shd w:val="clear" w:color="auto" w:fill="EBEFE6" w:themeFill="accent2" w:themeFillTint="33"/>
        <w:spacing w:before="0"/>
        <w:jc w:val="both"/>
        <w:rPr>
          <w:rFonts w:asciiTheme="minorHAnsi" w:hAnsiTheme="minorHAnsi" w:cs="Arial"/>
          <w:b w:val="0"/>
          <w:color w:val="auto"/>
          <w:sz w:val="21"/>
          <w:szCs w:val="21"/>
        </w:rPr>
      </w:pPr>
      <w:r w:rsidRPr="00EA2EC3">
        <w:rPr>
          <w:rFonts w:asciiTheme="minorHAnsi" w:hAnsiTheme="minorHAnsi" w:cs="Arial"/>
          <w:b w:val="0"/>
          <w:color w:val="auto"/>
          <w:sz w:val="21"/>
          <w:szCs w:val="21"/>
        </w:rPr>
        <w:t>Duty not to enter into Competition with the Organisation: Section 30 obligates a partner, who is competing with the partnership without the consent of the other partners, to account to those partners for any profits or benefit produced in the course of that business.</w:t>
      </w:r>
    </w:p>
    <w:p w:rsidR="005C7D80" w:rsidRPr="00EA2EC3" w:rsidRDefault="005C7D80" w:rsidP="00EA2EC3">
      <w:pPr>
        <w:pStyle w:val="BodyText"/>
        <w:numPr>
          <w:ilvl w:val="0"/>
          <w:numId w:val="17"/>
        </w:numPr>
        <w:shd w:val="clear" w:color="auto" w:fill="EBEFE6" w:themeFill="accent2" w:themeFillTint="33"/>
        <w:spacing w:after="0"/>
        <w:jc w:val="both"/>
        <w:rPr>
          <w:rFonts w:asciiTheme="minorHAnsi" w:hAnsiTheme="minorHAnsi" w:cs="Arial"/>
          <w:sz w:val="21"/>
          <w:szCs w:val="21"/>
        </w:rPr>
      </w:pPr>
      <w:r w:rsidRPr="00EA2EC3">
        <w:rPr>
          <w:rFonts w:asciiTheme="minorHAnsi" w:hAnsiTheme="minorHAnsi" w:cs="Arial"/>
          <w:sz w:val="21"/>
          <w:szCs w:val="21"/>
        </w:rPr>
        <w:t>Relationship based on Good Faith: The partnership agreement is a contract based on the utmost good faith. As such partners must disclose relevant details to other partners (and prospective partners) that could affect the partnership. As such, a person’s silence can amount to a misrepresentation.</w:t>
      </w:r>
    </w:p>
    <w:p w:rsidR="005C7D80" w:rsidRPr="00EA2EC3" w:rsidRDefault="005C7D80" w:rsidP="00EA2EC3">
      <w:pPr>
        <w:shd w:val="clear" w:color="auto" w:fill="EBEFE6" w:themeFill="accent2" w:themeFillTint="33"/>
        <w:jc w:val="both"/>
        <w:rPr>
          <w:rFonts w:cs="Arial"/>
          <w:sz w:val="21"/>
          <w:szCs w:val="21"/>
        </w:rPr>
      </w:pPr>
    </w:p>
    <w:p w:rsidR="005C7D80" w:rsidRPr="00EA2EC3" w:rsidRDefault="005C7D80" w:rsidP="00EA2EC3">
      <w:pPr>
        <w:pStyle w:val="Heading2"/>
        <w:shd w:val="clear" w:color="auto" w:fill="EBEFE6" w:themeFill="accent2" w:themeFillTint="33"/>
        <w:spacing w:before="0"/>
        <w:jc w:val="both"/>
        <w:rPr>
          <w:rFonts w:asciiTheme="minorHAnsi" w:hAnsiTheme="minorHAnsi" w:cs="Arial"/>
          <w:i/>
          <w:color w:val="auto"/>
          <w:sz w:val="21"/>
          <w:szCs w:val="21"/>
        </w:rPr>
      </w:pPr>
      <w:r w:rsidRPr="00EA2EC3">
        <w:rPr>
          <w:rFonts w:asciiTheme="minorHAnsi" w:hAnsiTheme="minorHAnsi" w:cs="Arial"/>
          <w:i/>
          <w:color w:val="auto"/>
          <w:sz w:val="21"/>
          <w:szCs w:val="21"/>
        </w:rPr>
        <w:t>The Rights of Partners</w:t>
      </w:r>
    </w:p>
    <w:p w:rsidR="005C7D80" w:rsidRPr="00EA2EC3" w:rsidRDefault="005C7D80" w:rsidP="00EA2EC3">
      <w:pPr>
        <w:numPr>
          <w:ilvl w:val="0"/>
          <w:numId w:val="5"/>
        </w:numPr>
        <w:shd w:val="clear" w:color="auto" w:fill="EBEFE6" w:themeFill="accent2" w:themeFillTint="33"/>
        <w:contextualSpacing/>
        <w:jc w:val="both"/>
        <w:rPr>
          <w:rFonts w:cs="Arial"/>
          <w:sz w:val="21"/>
          <w:szCs w:val="21"/>
        </w:rPr>
      </w:pPr>
      <w:r w:rsidRPr="00EA2EC3">
        <w:rPr>
          <w:rFonts w:cs="Arial"/>
          <w:sz w:val="21"/>
          <w:szCs w:val="21"/>
        </w:rPr>
        <w:t xml:space="preserve">The Partnership Act 1890 provides the following rights: </w:t>
      </w:r>
    </w:p>
    <w:p w:rsidR="005C7D80" w:rsidRPr="00EA2EC3" w:rsidRDefault="005C7D80" w:rsidP="00EA2EC3">
      <w:pPr>
        <w:numPr>
          <w:ilvl w:val="0"/>
          <w:numId w:val="18"/>
        </w:numPr>
        <w:shd w:val="clear" w:color="auto" w:fill="EBEFE6" w:themeFill="accent2" w:themeFillTint="33"/>
        <w:jc w:val="both"/>
        <w:rPr>
          <w:rFonts w:cs="Arial"/>
          <w:sz w:val="21"/>
          <w:szCs w:val="21"/>
        </w:rPr>
      </w:pPr>
      <w:r w:rsidRPr="00EA2EC3">
        <w:rPr>
          <w:rFonts w:cs="Arial"/>
          <w:sz w:val="21"/>
          <w:szCs w:val="21"/>
        </w:rPr>
        <w:t>The right to share equally in the capital and profits of the firm;</w:t>
      </w:r>
    </w:p>
    <w:p w:rsidR="005C7D80" w:rsidRPr="00EA2EC3" w:rsidRDefault="005C7D80" w:rsidP="00EA2EC3">
      <w:pPr>
        <w:numPr>
          <w:ilvl w:val="0"/>
          <w:numId w:val="18"/>
        </w:numPr>
        <w:shd w:val="clear" w:color="auto" w:fill="EBEFE6" w:themeFill="accent2" w:themeFillTint="33"/>
        <w:jc w:val="both"/>
        <w:rPr>
          <w:rFonts w:cs="Arial"/>
          <w:sz w:val="21"/>
          <w:szCs w:val="21"/>
        </w:rPr>
      </w:pPr>
      <w:r w:rsidRPr="00EA2EC3">
        <w:rPr>
          <w:rFonts w:cs="Arial"/>
          <w:sz w:val="21"/>
          <w:szCs w:val="21"/>
        </w:rPr>
        <w:t>The right to be indemnified by the firm for any liabilities or losses made in the normal course of business;</w:t>
      </w:r>
    </w:p>
    <w:p w:rsidR="005C7D80" w:rsidRPr="00EA2EC3" w:rsidRDefault="005C7D80" w:rsidP="00EA2EC3">
      <w:pPr>
        <w:numPr>
          <w:ilvl w:val="0"/>
          <w:numId w:val="18"/>
        </w:numPr>
        <w:shd w:val="clear" w:color="auto" w:fill="EBEFE6" w:themeFill="accent2" w:themeFillTint="33"/>
        <w:jc w:val="both"/>
        <w:rPr>
          <w:rFonts w:cs="Arial"/>
          <w:sz w:val="21"/>
          <w:szCs w:val="21"/>
        </w:rPr>
      </w:pPr>
      <w:r w:rsidRPr="00EA2EC3">
        <w:rPr>
          <w:rFonts w:cs="Arial"/>
          <w:sz w:val="21"/>
          <w:szCs w:val="21"/>
        </w:rPr>
        <w:t>The right to take a role in the management of the firm (but not ‘sleeping partners’);</w:t>
      </w:r>
    </w:p>
    <w:p w:rsidR="005C7D80" w:rsidRPr="00EA2EC3" w:rsidRDefault="005C7D80" w:rsidP="00EA2EC3">
      <w:pPr>
        <w:numPr>
          <w:ilvl w:val="0"/>
          <w:numId w:val="18"/>
        </w:numPr>
        <w:shd w:val="clear" w:color="auto" w:fill="EBEFE6" w:themeFill="accent2" w:themeFillTint="33"/>
        <w:jc w:val="both"/>
        <w:rPr>
          <w:rFonts w:cs="Arial"/>
          <w:sz w:val="21"/>
          <w:szCs w:val="21"/>
        </w:rPr>
      </w:pPr>
      <w:r w:rsidRPr="00EA2EC3">
        <w:rPr>
          <w:rFonts w:cs="Arial"/>
          <w:sz w:val="21"/>
          <w:szCs w:val="21"/>
        </w:rPr>
        <w:t>An entitlement to inspect the partnership’s accounts and to have these available when requested;</w:t>
      </w:r>
    </w:p>
    <w:p w:rsidR="005C7D80" w:rsidRPr="00EA2EC3" w:rsidRDefault="005C7D80" w:rsidP="00EA2EC3">
      <w:pPr>
        <w:numPr>
          <w:ilvl w:val="0"/>
          <w:numId w:val="18"/>
        </w:numPr>
        <w:shd w:val="clear" w:color="auto" w:fill="EBEFE6" w:themeFill="accent2" w:themeFillTint="33"/>
        <w:jc w:val="both"/>
        <w:rPr>
          <w:rFonts w:cs="Arial"/>
          <w:sz w:val="21"/>
          <w:szCs w:val="21"/>
        </w:rPr>
      </w:pPr>
      <w:r w:rsidRPr="00EA2EC3">
        <w:rPr>
          <w:rFonts w:cs="Arial"/>
          <w:sz w:val="21"/>
          <w:szCs w:val="21"/>
        </w:rPr>
        <w:t xml:space="preserve">The right to veto the entry of a new partner to the partnership or to change the partnership’s </w:t>
      </w:r>
      <w:proofErr w:type="gramStart"/>
      <w:r w:rsidRPr="00EA2EC3">
        <w:rPr>
          <w:rFonts w:cs="Arial"/>
          <w:sz w:val="21"/>
          <w:szCs w:val="21"/>
        </w:rPr>
        <w:t>business</w:t>
      </w:r>
      <w:proofErr w:type="gramEnd"/>
      <w:r w:rsidRPr="00EA2EC3">
        <w:rPr>
          <w:rFonts w:cs="Arial"/>
          <w:sz w:val="21"/>
          <w:szCs w:val="21"/>
        </w:rPr>
        <w:t>.</w:t>
      </w:r>
    </w:p>
    <w:p w:rsidR="005C7D80" w:rsidRPr="00EA2EC3" w:rsidRDefault="005C7D80" w:rsidP="0011760E">
      <w:pPr>
        <w:pStyle w:val="sum-nl"/>
        <w:spacing w:line="240" w:lineRule="auto"/>
        <w:jc w:val="both"/>
        <w:rPr>
          <w:rFonts w:asciiTheme="minorHAnsi" w:hAnsiTheme="minorHAnsi" w:cs="Arial"/>
          <w:sz w:val="21"/>
          <w:szCs w:val="21"/>
        </w:rPr>
      </w:pPr>
    </w:p>
    <w:p w:rsidR="00832310" w:rsidRPr="00A07903" w:rsidRDefault="00832310" w:rsidP="0011760E">
      <w:pPr>
        <w:pStyle w:val="sum-nl-p1"/>
        <w:spacing w:line="240" w:lineRule="auto"/>
        <w:ind w:left="0" w:firstLine="0"/>
        <w:jc w:val="both"/>
        <w:rPr>
          <w:rFonts w:asciiTheme="minorHAnsi" w:hAnsiTheme="minorHAnsi" w:cs="Arial"/>
          <w:b/>
          <w:color w:val="295E71" w:themeColor="accent3" w:themeShade="80"/>
          <w:sz w:val="26"/>
          <w:szCs w:val="26"/>
        </w:rPr>
      </w:pPr>
      <w:r w:rsidRPr="00A07903">
        <w:rPr>
          <w:rFonts w:asciiTheme="minorHAnsi" w:hAnsiTheme="minorHAnsi" w:cs="Arial"/>
          <w:b/>
          <w:color w:val="295E71" w:themeColor="accent3" w:themeShade="80"/>
          <w:sz w:val="26"/>
          <w:szCs w:val="26"/>
        </w:rPr>
        <w:t>PROBLEM QUESTIONS</w:t>
      </w:r>
    </w:p>
    <w:p w:rsidR="00832310" w:rsidRPr="00EA2EC3" w:rsidRDefault="00832310" w:rsidP="0011760E">
      <w:pPr>
        <w:pStyle w:val="sum-nl"/>
        <w:spacing w:line="240" w:lineRule="auto"/>
        <w:jc w:val="both"/>
        <w:rPr>
          <w:rFonts w:asciiTheme="minorHAnsi" w:hAnsiTheme="minorHAnsi" w:cs="Arial"/>
          <w:sz w:val="21"/>
          <w:szCs w:val="21"/>
        </w:rPr>
      </w:pPr>
    </w:p>
    <w:p w:rsidR="00832310" w:rsidRPr="00EA2EC3" w:rsidRDefault="00832310" w:rsidP="0011760E">
      <w:pPr>
        <w:pStyle w:val="sum-nl"/>
        <w:spacing w:line="240" w:lineRule="auto"/>
        <w:jc w:val="both"/>
        <w:rPr>
          <w:rFonts w:asciiTheme="minorHAnsi" w:hAnsiTheme="minorHAnsi" w:cs="Arial"/>
          <w:sz w:val="21"/>
          <w:szCs w:val="21"/>
        </w:rPr>
      </w:pPr>
      <w:r w:rsidRPr="00EA2EC3">
        <w:rPr>
          <w:rStyle w:val="ColorBold"/>
          <w:rFonts w:asciiTheme="minorHAnsi" w:hAnsiTheme="minorHAnsi" w:cs="Arial"/>
          <w:sz w:val="21"/>
          <w:szCs w:val="21"/>
        </w:rPr>
        <w:t>1.</w:t>
      </w:r>
      <w:r w:rsidRPr="00EA2EC3">
        <w:rPr>
          <w:rStyle w:val="ColorBold"/>
          <w:rFonts w:asciiTheme="minorHAnsi" w:hAnsiTheme="minorHAnsi" w:cs="Arial"/>
          <w:b w:val="0"/>
          <w:sz w:val="21"/>
          <w:szCs w:val="21"/>
        </w:rPr>
        <w:tab/>
      </w:r>
      <w:r w:rsidRPr="00EA2EC3">
        <w:rPr>
          <w:rFonts w:asciiTheme="minorHAnsi" w:hAnsiTheme="minorHAnsi" w:cs="Arial"/>
          <w:sz w:val="21"/>
          <w:szCs w:val="21"/>
        </w:rPr>
        <w:t xml:space="preserve">Delia </w:t>
      </w:r>
      <w:proofErr w:type="spellStart"/>
      <w:r w:rsidRPr="00EA2EC3">
        <w:rPr>
          <w:rFonts w:asciiTheme="minorHAnsi" w:hAnsiTheme="minorHAnsi" w:cs="Arial"/>
          <w:sz w:val="21"/>
          <w:szCs w:val="21"/>
        </w:rPr>
        <w:t>Smythe</w:t>
      </w:r>
      <w:proofErr w:type="spellEnd"/>
      <w:r w:rsidRPr="00EA2EC3">
        <w:rPr>
          <w:rFonts w:asciiTheme="minorHAnsi" w:hAnsiTheme="minorHAnsi" w:cs="Arial"/>
          <w:sz w:val="21"/>
          <w:szCs w:val="21"/>
        </w:rPr>
        <w:t xml:space="preserve"> runs a small catering service from her home, providing hot lunches for the management of three firms in Sheffield. She has two employees—a driver and an assistant cook. She would like to bid for catering contracts at more firms and possibly expand into catering for private dinner parties, but could not do all this from her home. She is worried about how she would manage the operation. One of her worries is that she has no experience beyond institutional catering.</w:t>
      </w:r>
    </w:p>
    <w:p w:rsidR="0011760E" w:rsidRPr="00EA2EC3" w:rsidRDefault="0011760E" w:rsidP="0011760E">
      <w:pPr>
        <w:pStyle w:val="sum-nl-p1"/>
        <w:spacing w:line="240" w:lineRule="auto"/>
        <w:ind w:firstLine="0"/>
        <w:jc w:val="both"/>
        <w:rPr>
          <w:rFonts w:asciiTheme="minorHAnsi" w:hAnsiTheme="minorHAnsi" w:cs="Arial"/>
          <w:sz w:val="21"/>
          <w:szCs w:val="21"/>
        </w:rPr>
      </w:pPr>
    </w:p>
    <w:p w:rsidR="00832310" w:rsidRPr="00EA2EC3" w:rsidRDefault="00832310" w:rsidP="0011760E">
      <w:pPr>
        <w:pStyle w:val="sum-nl-p1"/>
        <w:spacing w:line="240" w:lineRule="auto"/>
        <w:ind w:firstLine="0"/>
        <w:jc w:val="both"/>
        <w:rPr>
          <w:rFonts w:asciiTheme="minorHAnsi" w:hAnsiTheme="minorHAnsi" w:cs="Arial"/>
          <w:sz w:val="21"/>
          <w:szCs w:val="21"/>
        </w:rPr>
      </w:pPr>
      <w:r w:rsidRPr="00EA2EC3">
        <w:rPr>
          <w:rFonts w:asciiTheme="minorHAnsi" w:hAnsiTheme="minorHAnsi" w:cs="Arial"/>
          <w:sz w:val="21"/>
          <w:szCs w:val="21"/>
        </w:rPr>
        <w:t xml:space="preserve">Advise </w:t>
      </w:r>
      <w:proofErr w:type="spellStart"/>
      <w:r w:rsidRPr="00EA2EC3">
        <w:rPr>
          <w:rFonts w:asciiTheme="minorHAnsi" w:hAnsiTheme="minorHAnsi" w:cs="Arial"/>
          <w:sz w:val="21"/>
          <w:szCs w:val="21"/>
        </w:rPr>
        <w:t>Ms</w:t>
      </w:r>
      <w:proofErr w:type="spellEnd"/>
      <w:r w:rsidRPr="00EA2EC3">
        <w:rPr>
          <w:rFonts w:asciiTheme="minorHAnsi" w:hAnsiTheme="minorHAnsi" w:cs="Arial"/>
          <w:sz w:val="21"/>
          <w:szCs w:val="21"/>
        </w:rPr>
        <w:t xml:space="preserve"> </w:t>
      </w:r>
      <w:proofErr w:type="spellStart"/>
      <w:r w:rsidRPr="00EA2EC3">
        <w:rPr>
          <w:rFonts w:asciiTheme="minorHAnsi" w:hAnsiTheme="minorHAnsi" w:cs="Arial"/>
          <w:sz w:val="21"/>
          <w:szCs w:val="21"/>
        </w:rPr>
        <w:t>Smythe</w:t>
      </w:r>
      <w:proofErr w:type="spellEnd"/>
      <w:r w:rsidRPr="00EA2EC3">
        <w:rPr>
          <w:rFonts w:asciiTheme="minorHAnsi" w:hAnsiTheme="minorHAnsi" w:cs="Arial"/>
          <w:sz w:val="21"/>
          <w:szCs w:val="21"/>
        </w:rPr>
        <w:t xml:space="preserve"> about alternative forms of business organization available to her, explaining the advantages and disadvantages as they apply to her situation. Which form of business would you advise her to adopt? (Visit the Online Resource Centre where a completed IN01 form is provided if </w:t>
      </w:r>
      <w:proofErr w:type="spellStart"/>
      <w:r w:rsidRPr="00EA2EC3">
        <w:rPr>
          <w:rFonts w:asciiTheme="minorHAnsi" w:hAnsiTheme="minorHAnsi" w:cs="Arial"/>
          <w:sz w:val="21"/>
          <w:szCs w:val="21"/>
        </w:rPr>
        <w:t>Ms</w:t>
      </w:r>
      <w:proofErr w:type="spellEnd"/>
      <w:r w:rsidRPr="00EA2EC3">
        <w:rPr>
          <w:rFonts w:asciiTheme="minorHAnsi" w:hAnsiTheme="minorHAnsi" w:cs="Arial"/>
          <w:sz w:val="21"/>
          <w:szCs w:val="21"/>
        </w:rPr>
        <w:t xml:space="preserve"> </w:t>
      </w:r>
      <w:proofErr w:type="spellStart"/>
      <w:r w:rsidRPr="00EA2EC3">
        <w:rPr>
          <w:rFonts w:asciiTheme="minorHAnsi" w:hAnsiTheme="minorHAnsi" w:cs="Arial"/>
          <w:sz w:val="21"/>
          <w:szCs w:val="21"/>
        </w:rPr>
        <w:t>Smythe</w:t>
      </w:r>
      <w:proofErr w:type="spellEnd"/>
      <w:r w:rsidRPr="00EA2EC3">
        <w:rPr>
          <w:rFonts w:asciiTheme="minorHAnsi" w:hAnsiTheme="minorHAnsi" w:cs="Arial"/>
          <w:sz w:val="21"/>
          <w:szCs w:val="21"/>
        </w:rPr>
        <w:t xml:space="preserve"> intended to form a private limited company.)</w:t>
      </w:r>
    </w:p>
    <w:p w:rsidR="005C7D80" w:rsidRPr="00EA2EC3" w:rsidRDefault="005C7D80" w:rsidP="0011760E">
      <w:pPr>
        <w:pStyle w:val="sum-nl-p1"/>
        <w:spacing w:line="240" w:lineRule="auto"/>
        <w:jc w:val="both"/>
        <w:rPr>
          <w:rFonts w:asciiTheme="minorHAnsi" w:hAnsiTheme="minorHAnsi" w:cs="Arial"/>
          <w:sz w:val="21"/>
          <w:szCs w:val="21"/>
        </w:rPr>
      </w:pPr>
    </w:p>
    <w:p w:rsidR="005C7D80" w:rsidRPr="00A07903" w:rsidRDefault="005C7D80" w:rsidP="00A07903">
      <w:pPr>
        <w:shd w:val="clear" w:color="auto" w:fill="E1EFF4" w:themeFill="accent3" w:themeFillTint="33"/>
        <w:jc w:val="both"/>
        <w:rPr>
          <w:rFonts w:cs="Arial"/>
          <w:b/>
          <w:sz w:val="21"/>
          <w:szCs w:val="21"/>
        </w:rPr>
      </w:pPr>
      <w:r w:rsidRPr="00EA2EC3">
        <w:rPr>
          <w:rFonts w:cs="Arial"/>
          <w:b/>
          <w:sz w:val="21"/>
          <w:szCs w:val="21"/>
        </w:rPr>
        <w:t>Indicative content outline answer:</w:t>
      </w:r>
    </w:p>
    <w:p w:rsidR="005C7D80" w:rsidRPr="00EA2EC3" w:rsidRDefault="005C7D80" w:rsidP="00A07903">
      <w:pPr>
        <w:pStyle w:val="BodyText3"/>
        <w:numPr>
          <w:ilvl w:val="0"/>
          <w:numId w:val="7"/>
        </w:numPr>
        <w:shd w:val="clear" w:color="auto" w:fill="E1EFF4" w:themeFill="accent3" w:themeFillTint="33"/>
        <w:spacing w:before="0" w:beforeAutospacing="0" w:after="0" w:afterAutospacing="0"/>
        <w:rPr>
          <w:rFonts w:asciiTheme="minorHAnsi" w:hAnsiTheme="minorHAnsi" w:cs="Arial"/>
          <w:color w:val="auto"/>
          <w:sz w:val="21"/>
          <w:szCs w:val="21"/>
        </w:rPr>
      </w:pPr>
      <w:r w:rsidRPr="00EA2EC3">
        <w:rPr>
          <w:rFonts w:asciiTheme="minorHAnsi" w:hAnsiTheme="minorHAnsi" w:cs="Arial"/>
          <w:color w:val="auto"/>
          <w:sz w:val="21"/>
          <w:szCs w:val="21"/>
        </w:rPr>
        <w:t>It is important to note that in such a conclusion, it does not really matter which form of business organization you choose as there would have to be clear guidance from Delia as to what she wishes to do with the business in the long and short terms. However, conclude with your own opinion and justify it.</w:t>
      </w:r>
    </w:p>
    <w:p w:rsidR="005C7D80" w:rsidRPr="00EA2EC3" w:rsidRDefault="005C7D80" w:rsidP="00A07903">
      <w:pPr>
        <w:pStyle w:val="BodyText3"/>
        <w:shd w:val="clear" w:color="auto" w:fill="E1EFF4" w:themeFill="accent3" w:themeFillTint="33"/>
        <w:spacing w:before="0" w:beforeAutospacing="0" w:after="0" w:afterAutospacing="0"/>
        <w:rPr>
          <w:rFonts w:asciiTheme="minorHAnsi" w:hAnsiTheme="minorHAnsi" w:cs="Arial"/>
          <w:color w:val="auto"/>
          <w:sz w:val="21"/>
          <w:szCs w:val="21"/>
        </w:rPr>
      </w:pPr>
    </w:p>
    <w:p w:rsidR="005C7D80" w:rsidRPr="00A07903" w:rsidRDefault="005C7D80" w:rsidP="00A07903">
      <w:pPr>
        <w:pStyle w:val="Heading2"/>
        <w:shd w:val="clear" w:color="auto" w:fill="E1EFF4" w:themeFill="accent3" w:themeFillTint="33"/>
        <w:spacing w:before="0"/>
        <w:jc w:val="both"/>
        <w:rPr>
          <w:rFonts w:asciiTheme="minorHAnsi" w:hAnsiTheme="minorHAnsi" w:cs="Arial"/>
          <w:i/>
          <w:color w:val="auto"/>
          <w:sz w:val="21"/>
          <w:szCs w:val="21"/>
        </w:rPr>
      </w:pPr>
      <w:r w:rsidRPr="00A07903">
        <w:rPr>
          <w:rFonts w:asciiTheme="minorHAnsi" w:hAnsiTheme="minorHAnsi" w:cs="Arial"/>
          <w:i/>
          <w:color w:val="auto"/>
          <w:sz w:val="21"/>
          <w:szCs w:val="21"/>
        </w:rPr>
        <w:t>Sole Traders</w:t>
      </w:r>
    </w:p>
    <w:p w:rsidR="005C7D80" w:rsidRPr="00EA2EC3" w:rsidRDefault="005C7D80" w:rsidP="00A07903">
      <w:pPr>
        <w:numPr>
          <w:ilvl w:val="0"/>
          <w:numId w:val="8"/>
        </w:numPr>
        <w:shd w:val="clear" w:color="auto" w:fill="E1EFF4" w:themeFill="accent3" w:themeFillTint="33"/>
        <w:tabs>
          <w:tab w:val="clear" w:pos="720"/>
          <w:tab w:val="num" w:pos="360"/>
        </w:tabs>
        <w:ind w:left="360"/>
        <w:jc w:val="both"/>
        <w:rPr>
          <w:rFonts w:cs="Arial"/>
          <w:sz w:val="21"/>
          <w:szCs w:val="21"/>
        </w:rPr>
      </w:pPr>
      <w:r w:rsidRPr="00EA2EC3">
        <w:rPr>
          <w:rFonts w:cs="Arial"/>
          <w:sz w:val="21"/>
          <w:szCs w:val="21"/>
        </w:rPr>
        <w:t>There is no legal distinction between the sole trader as an individual and the person running the business.</w:t>
      </w:r>
    </w:p>
    <w:p w:rsidR="005C7D80" w:rsidRPr="00EA2EC3" w:rsidRDefault="005C7D80" w:rsidP="00A07903">
      <w:pPr>
        <w:numPr>
          <w:ilvl w:val="0"/>
          <w:numId w:val="8"/>
        </w:numPr>
        <w:shd w:val="clear" w:color="auto" w:fill="E1EFF4" w:themeFill="accent3" w:themeFillTint="33"/>
        <w:ind w:left="360"/>
        <w:jc w:val="both"/>
        <w:rPr>
          <w:rFonts w:cs="Arial"/>
          <w:sz w:val="21"/>
          <w:szCs w:val="21"/>
        </w:rPr>
      </w:pPr>
      <w:r w:rsidRPr="00EA2EC3">
        <w:rPr>
          <w:rFonts w:cs="Arial"/>
          <w:sz w:val="21"/>
          <w:szCs w:val="21"/>
        </w:rPr>
        <w:t>The sole trader is a very simple business organization with very little internal or external regulation.</w:t>
      </w:r>
    </w:p>
    <w:p w:rsidR="005C7D80" w:rsidRPr="00EA2EC3" w:rsidRDefault="005C7D80" w:rsidP="00A07903">
      <w:pPr>
        <w:numPr>
          <w:ilvl w:val="0"/>
          <w:numId w:val="8"/>
        </w:numPr>
        <w:shd w:val="clear" w:color="auto" w:fill="E1EFF4" w:themeFill="accent3" w:themeFillTint="33"/>
        <w:ind w:left="360"/>
        <w:jc w:val="both"/>
        <w:rPr>
          <w:rFonts w:cs="Arial"/>
          <w:sz w:val="21"/>
          <w:szCs w:val="21"/>
        </w:rPr>
      </w:pPr>
      <w:r w:rsidRPr="00EA2EC3">
        <w:rPr>
          <w:rFonts w:cs="Arial"/>
          <w:sz w:val="21"/>
          <w:szCs w:val="21"/>
        </w:rPr>
        <w:t>The sole trader business can be formed and dissolved easily, and it does not require any special formalities other than informing the relevant government departments.</w:t>
      </w:r>
    </w:p>
    <w:p w:rsidR="005C7D80" w:rsidRPr="00EA2EC3" w:rsidRDefault="005C7D80" w:rsidP="00A07903">
      <w:pPr>
        <w:shd w:val="clear" w:color="auto" w:fill="E1EFF4" w:themeFill="accent3" w:themeFillTint="33"/>
        <w:jc w:val="both"/>
        <w:rPr>
          <w:rFonts w:cs="Arial"/>
          <w:sz w:val="21"/>
          <w:szCs w:val="21"/>
        </w:rPr>
      </w:pPr>
    </w:p>
    <w:p w:rsidR="005C7D80" w:rsidRPr="00A07903" w:rsidRDefault="005C7D80" w:rsidP="00A07903">
      <w:pPr>
        <w:numPr>
          <w:ilvl w:val="0"/>
          <w:numId w:val="8"/>
        </w:numPr>
        <w:shd w:val="clear" w:color="auto" w:fill="E1EFF4" w:themeFill="accent3" w:themeFillTint="33"/>
        <w:ind w:left="360"/>
        <w:jc w:val="both"/>
        <w:rPr>
          <w:rFonts w:cs="Arial"/>
          <w:sz w:val="21"/>
          <w:szCs w:val="21"/>
        </w:rPr>
      </w:pPr>
      <w:r w:rsidRPr="00EA2EC3">
        <w:rPr>
          <w:rFonts w:cs="Arial"/>
          <w:sz w:val="21"/>
          <w:szCs w:val="21"/>
        </w:rPr>
        <w:t xml:space="preserve">The benefits of running a business as a sole trader include – </w:t>
      </w:r>
    </w:p>
    <w:p w:rsidR="005C7D80" w:rsidRPr="00EA2EC3" w:rsidRDefault="005C7D80" w:rsidP="00A07903">
      <w:pPr>
        <w:numPr>
          <w:ilvl w:val="0"/>
          <w:numId w:val="19"/>
        </w:numPr>
        <w:shd w:val="clear" w:color="auto" w:fill="E1EFF4" w:themeFill="accent3" w:themeFillTint="33"/>
        <w:jc w:val="both"/>
        <w:rPr>
          <w:rFonts w:cs="Arial"/>
          <w:sz w:val="21"/>
          <w:szCs w:val="21"/>
        </w:rPr>
      </w:pPr>
      <w:r w:rsidRPr="00EA2EC3">
        <w:rPr>
          <w:rFonts w:cs="Arial"/>
          <w:sz w:val="21"/>
          <w:szCs w:val="21"/>
        </w:rPr>
        <w:t xml:space="preserve">It is simple to establish. </w:t>
      </w:r>
    </w:p>
    <w:p w:rsidR="005C7D80" w:rsidRPr="00EA2EC3" w:rsidRDefault="005C7D80" w:rsidP="00A07903">
      <w:pPr>
        <w:numPr>
          <w:ilvl w:val="0"/>
          <w:numId w:val="19"/>
        </w:numPr>
        <w:shd w:val="clear" w:color="auto" w:fill="E1EFF4" w:themeFill="accent3" w:themeFillTint="33"/>
        <w:jc w:val="both"/>
        <w:rPr>
          <w:rFonts w:cs="Arial"/>
          <w:sz w:val="21"/>
          <w:szCs w:val="21"/>
        </w:rPr>
      </w:pPr>
      <w:r w:rsidRPr="00EA2EC3">
        <w:rPr>
          <w:rFonts w:cs="Arial"/>
          <w:sz w:val="21"/>
          <w:szCs w:val="21"/>
        </w:rPr>
        <w:t xml:space="preserve">The sole </w:t>
      </w:r>
      <w:r w:rsidR="0011760E" w:rsidRPr="00EA2EC3">
        <w:rPr>
          <w:rFonts w:cs="Arial"/>
          <w:sz w:val="21"/>
          <w:szCs w:val="21"/>
        </w:rPr>
        <w:t xml:space="preserve">trader is responsible to </w:t>
      </w:r>
      <w:proofErr w:type="spellStart"/>
      <w:r w:rsidR="0011760E" w:rsidRPr="00EA2EC3">
        <w:rPr>
          <w:rFonts w:cs="Arial"/>
          <w:sz w:val="21"/>
          <w:szCs w:val="21"/>
        </w:rPr>
        <w:t>themself</w:t>
      </w:r>
      <w:proofErr w:type="spellEnd"/>
      <w:r w:rsidR="0011760E" w:rsidRPr="00EA2EC3">
        <w:rPr>
          <w:rFonts w:cs="Arial"/>
          <w:sz w:val="21"/>
          <w:szCs w:val="21"/>
        </w:rPr>
        <w:t xml:space="preserve"> and their</w:t>
      </w:r>
      <w:r w:rsidRPr="00EA2EC3">
        <w:rPr>
          <w:rFonts w:cs="Arial"/>
          <w:sz w:val="21"/>
          <w:szCs w:val="21"/>
        </w:rPr>
        <w:t xml:space="preserve"> customers. </w:t>
      </w:r>
    </w:p>
    <w:p w:rsidR="005C7D80" w:rsidRPr="00EA2EC3" w:rsidRDefault="005C7D80" w:rsidP="00A07903">
      <w:pPr>
        <w:numPr>
          <w:ilvl w:val="0"/>
          <w:numId w:val="19"/>
        </w:numPr>
        <w:shd w:val="clear" w:color="auto" w:fill="E1EFF4" w:themeFill="accent3" w:themeFillTint="33"/>
        <w:jc w:val="both"/>
        <w:rPr>
          <w:rFonts w:cs="Arial"/>
          <w:sz w:val="21"/>
          <w:szCs w:val="21"/>
        </w:rPr>
      </w:pPr>
      <w:r w:rsidRPr="00EA2EC3">
        <w:rPr>
          <w:rFonts w:cs="Arial"/>
          <w:sz w:val="21"/>
          <w:szCs w:val="21"/>
        </w:rPr>
        <w:t>The sole t</w:t>
      </w:r>
      <w:r w:rsidR="0011760E" w:rsidRPr="00EA2EC3">
        <w:rPr>
          <w:rFonts w:cs="Arial"/>
          <w:sz w:val="21"/>
          <w:szCs w:val="21"/>
        </w:rPr>
        <w:t>rader has autonomy in how they run the business, when they work</w:t>
      </w:r>
      <w:r w:rsidRPr="00EA2EC3">
        <w:rPr>
          <w:rFonts w:cs="Arial"/>
          <w:sz w:val="21"/>
          <w:szCs w:val="21"/>
        </w:rPr>
        <w:t xml:space="preserve">, and how profits are disposed of (subject to HMRC rules). </w:t>
      </w:r>
    </w:p>
    <w:p w:rsidR="005C7D80" w:rsidRPr="00EA2EC3" w:rsidRDefault="0011760E" w:rsidP="00A07903">
      <w:pPr>
        <w:numPr>
          <w:ilvl w:val="0"/>
          <w:numId w:val="19"/>
        </w:numPr>
        <w:shd w:val="clear" w:color="auto" w:fill="E1EFF4" w:themeFill="accent3" w:themeFillTint="33"/>
        <w:jc w:val="both"/>
        <w:rPr>
          <w:rFonts w:cs="Arial"/>
          <w:sz w:val="21"/>
          <w:szCs w:val="21"/>
        </w:rPr>
      </w:pPr>
      <w:r w:rsidRPr="00EA2EC3">
        <w:rPr>
          <w:rFonts w:cs="Arial"/>
          <w:sz w:val="21"/>
          <w:szCs w:val="21"/>
        </w:rPr>
        <w:t>They</w:t>
      </w:r>
      <w:r w:rsidR="005C7D80" w:rsidRPr="00EA2EC3">
        <w:rPr>
          <w:rFonts w:cs="Arial"/>
          <w:sz w:val="21"/>
          <w:szCs w:val="21"/>
        </w:rPr>
        <w:t xml:space="preserve"> can begin trading immediately.</w:t>
      </w:r>
    </w:p>
    <w:p w:rsidR="005C7D80" w:rsidRPr="00EA2EC3" w:rsidRDefault="005C7D80" w:rsidP="00A07903">
      <w:pPr>
        <w:shd w:val="clear" w:color="auto" w:fill="E1EFF4" w:themeFill="accent3" w:themeFillTint="33"/>
        <w:jc w:val="both"/>
        <w:rPr>
          <w:rFonts w:cs="Arial"/>
          <w:sz w:val="21"/>
          <w:szCs w:val="21"/>
        </w:rPr>
      </w:pPr>
    </w:p>
    <w:p w:rsidR="005C7D80" w:rsidRPr="00A07903" w:rsidRDefault="005C7D80" w:rsidP="00A07903">
      <w:pPr>
        <w:pStyle w:val="ListParagraph"/>
        <w:numPr>
          <w:ilvl w:val="0"/>
          <w:numId w:val="20"/>
        </w:numPr>
        <w:shd w:val="clear" w:color="auto" w:fill="E1EFF4" w:themeFill="accent3" w:themeFillTint="33"/>
        <w:tabs>
          <w:tab w:val="left" w:pos="709"/>
        </w:tabs>
        <w:jc w:val="both"/>
        <w:rPr>
          <w:rFonts w:cs="Arial"/>
          <w:sz w:val="21"/>
          <w:szCs w:val="21"/>
        </w:rPr>
      </w:pPr>
      <w:r w:rsidRPr="00A07903">
        <w:rPr>
          <w:rFonts w:cs="Arial"/>
          <w:sz w:val="21"/>
          <w:szCs w:val="21"/>
        </w:rPr>
        <w:t xml:space="preserve">The disadvantages of running a business as a sole trader include – </w:t>
      </w:r>
    </w:p>
    <w:p w:rsidR="005C7D80" w:rsidRPr="00EA2EC3" w:rsidRDefault="005C7D80" w:rsidP="00A07903">
      <w:pPr>
        <w:numPr>
          <w:ilvl w:val="0"/>
          <w:numId w:val="21"/>
        </w:numPr>
        <w:shd w:val="clear" w:color="auto" w:fill="E1EFF4" w:themeFill="accent3" w:themeFillTint="33"/>
        <w:jc w:val="both"/>
        <w:rPr>
          <w:rFonts w:cs="Arial"/>
          <w:sz w:val="21"/>
          <w:szCs w:val="21"/>
        </w:rPr>
      </w:pPr>
      <w:r w:rsidRPr="00EA2EC3">
        <w:rPr>
          <w:rFonts w:cs="Arial"/>
          <w:sz w:val="21"/>
          <w:szCs w:val="21"/>
        </w:rPr>
        <w:t xml:space="preserve">The sole trader has unlimited liability. </w:t>
      </w:r>
    </w:p>
    <w:p w:rsidR="005C7D80" w:rsidRPr="00EA2EC3" w:rsidRDefault="005C7D80" w:rsidP="00A07903">
      <w:pPr>
        <w:numPr>
          <w:ilvl w:val="0"/>
          <w:numId w:val="21"/>
        </w:numPr>
        <w:shd w:val="clear" w:color="auto" w:fill="E1EFF4" w:themeFill="accent3" w:themeFillTint="33"/>
        <w:jc w:val="both"/>
        <w:rPr>
          <w:rFonts w:cs="Arial"/>
          <w:sz w:val="21"/>
          <w:szCs w:val="21"/>
        </w:rPr>
      </w:pPr>
      <w:r w:rsidRPr="00EA2EC3">
        <w:rPr>
          <w:rFonts w:cs="Arial"/>
          <w:sz w:val="21"/>
          <w:szCs w:val="21"/>
        </w:rPr>
        <w:t>Succession. The sole t</w:t>
      </w:r>
      <w:r w:rsidR="0011760E" w:rsidRPr="00EA2EC3">
        <w:rPr>
          <w:rFonts w:cs="Arial"/>
          <w:sz w:val="21"/>
          <w:szCs w:val="21"/>
        </w:rPr>
        <w:t>rader often trades under their</w:t>
      </w:r>
      <w:r w:rsidRPr="00EA2EC3">
        <w:rPr>
          <w:rFonts w:cs="Arial"/>
          <w:sz w:val="21"/>
          <w:szCs w:val="21"/>
        </w:rPr>
        <w:t xml:space="preserve"> own name, however, wh</w:t>
      </w:r>
      <w:r w:rsidR="0011760E" w:rsidRPr="00EA2EC3">
        <w:rPr>
          <w:rFonts w:cs="Arial"/>
          <w:sz w:val="21"/>
          <w:szCs w:val="21"/>
        </w:rPr>
        <w:t>en the sole trader dies, their</w:t>
      </w:r>
      <w:r w:rsidRPr="00EA2EC3">
        <w:rPr>
          <w:rFonts w:cs="Arial"/>
          <w:sz w:val="21"/>
          <w:szCs w:val="21"/>
        </w:rPr>
        <w:t xml:space="preserve"> business may also die. </w:t>
      </w:r>
    </w:p>
    <w:p w:rsidR="005C7D80" w:rsidRPr="00EA2EC3" w:rsidRDefault="0011760E" w:rsidP="00A07903">
      <w:pPr>
        <w:numPr>
          <w:ilvl w:val="0"/>
          <w:numId w:val="21"/>
        </w:numPr>
        <w:shd w:val="clear" w:color="auto" w:fill="E1EFF4" w:themeFill="accent3" w:themeFillTint="33"/>
        <w:jc w:val="both"/>
        <w:rPr>
          <w:rFonts w:cs="Arial"/>
          <w:sz w:val="21"/>
          <w:szCs w:val="21"/>
        </w:rPr>
      </w:pPr>
      <w:r w:rsidRPr="00EA2EC3">
        <w:rPr>
          <w:rFonts w:cs="Arial"/>
          <w:sz w:val="21"/>
          <w:szCs w:val="21"/>
        </w:rPr>
        <w:t>They have</w:t>
      </w:r>
      <w:r w:rsidR="005C7D80" w:rsidRPr="00EA2EC3">
        <w:rPr>
          <w:rFonts w:cs="Arial"/>
          <w:sz w:val="21"/>
          <w:szCs w:val="21"/>
        </w:rPr>
        <w:t xml:space="preserve"> complete responsibility for the business - to fulfil contracts; to invest money into the business; to employee r</w:t>
      </w:r>
      <w:r w:rsidRPr="00EA2EC3">
        <w:rPr>
          <w:rFonts w:cs="Arial"/>
          <w:sz w:val="21"/>
          <w:szCs w:val="21"/>
        </w:rPr>
        <w:t>eplacement if they are</w:t>
      </w:r>
      <w:r w:rsidR="005C7D80" w:rsidRPr="00EA2EC3">
        <w:rPr>
          <w:rFonts w:cs="Arial"/>
          <w:sz w:val="21"/>
          <w:szCs w:val="21"/>
        </w:rPr>
        <w:t xml:space="preserve"> ill or on holiday and so on. </w:t>
      </w:r>
    </w:p>
    <w:p w:rsidR="005C7D80" w:rsidRPr="00EA2EC3" w:rsidRDefault="005C7D80" w:rsidP="00A07903">
      <w:pPr>
        <w:shd w:val="clear" w:color="auto" w:fill="E1EFF4" w:themeFill="accent3" w:themeFillTint="33"/>
        <w:jc w:val="both"/>
        <w:rPr>
          <w:rFonts w:cs="Arial"/>
          <w:sz w:val="21"/>
          <w:szCs w:val="21"/>
        </w:rPr>
      </w:pPr>
    </w:p>
    <w:p w:rsidR="005C7D80" w:rsidRPr="00A07903" w:rsidRDefault="005C7D80" w:rsidP="00A07903">
      <w:pPr>
        <w:pStyle w:val="Heading2"/>
        <w:shd w:val="clear" w:color="auto" w:fill="E1EFF4" w:themeFill="accent3" w:themeFillTint="33"/>
        <w:spacing w:before="0"/>
        <w:jc w:val="both"/>
        <w:rPr>
          <w:rFonts w:asciiTheme="minorHAnsi" w:hAnsiTheme="minorHAnsi" w:cs="Arial"/>
          <w:i/>
          <w:color w:val="auto"/>
          <w:sz w:val="21"/>
          <w:szCs w:val="21"/>
        </w:rPr>
      </w:pPr>
      <w:r w:rsidRPr="00A07903">
        <w:rPr>
          <w:rFonts w:asciiTheme="minorHAnsi" w:hAnsiTheme="minorHAnsi" w:cs="Arial"/>
          <w:i/>
          <w:color w:val="auto"/>
          <w:sz w:val="21"/>
          <w:szCs w:val="21"/>
        </w:rPr>
        <w:t>Partnerships</w:t>
      </w:r>
    </w:p>
    <w:p w:rsidR="005C7D80" w:rsidRPr="00EA2EC3" w:rsidRDefault="005C7D80" w:rsidP="00A07903">
      <w:pPr>
        <w:numPr>
          <w:ilvl w:val="0"/>
          <w:numId w:val="11"/>
        </w:numPr>
        <w:shd w:val="clear" w:color="auto" w:fill="E1EFF4" w:themeFill="accent3" w:themeFillTint="33"/>
        <w:tabs>
          <w:tab w:val="clear" w:pos="720"/>
          <w:tab w:val="num" w:pos="360"/>
        </w:tabs>
        <w:ind w:left="360"/>
        <w:jc w:val="both"/>
        <w:rPr>
          <w:rFonts w:cs="Arial"/>
          <w:sz w:val="21"/>
          <w:szCs w:val="21"/>
        </w:rPr>
      </w:pPr>
      <w:r w:rsidRPr="00EA2EC3">
        <w:rPr>
          <w:rFonts w:cs="Arial"/>
          <w:sz w:val="21"/>
          <w:szCs w:val="21"/>
        </w:rPr>
        <w:t>A partnership involves two or more people coming together to establish a business.</w:t>
      </w:r>
    </w:p>
    <w:p w:rsidR="005C7D80" w:rsidRPr="00EA2EC3" w:rsidRDefault="005C7D80" w:rsidP="00A07903">
      <w:pPr>
        <w:numPr>
          <w:ilvl w:val="0"/>
          <w:numId w:val="11"/>
        </w:numPr>
        <w:shd w:val="clear" w:color="auto" w:fill="E1EFF4" w:themeFill="accent3" w:themeFillTint="33"/>
        <w:ind w:left="360"/>
        <w:jc w:val="both"/>
        <w:rPr>
          <w:rFonts w:cs="Arial"/>
          <w:sz w:val="21"/>
          <w:szCs w:val="21"/>
        </w:rPr>
      </w:pPr>
      <w:r w:rsidRPr="00EA2EC3">
        <w:rPr>
          <w:rFonts w:cs="Arial"/>
          <w:sz w:val="21"/>
          <w:szCs w:val="21"/>
        </w:rPr>
        <w:t>A partnership can be ‘simple’; ‘limited’; or a ‘limited liability partnership.’</w:t>
      </w:r>
    </w:p>
    <w:p w:rsidR="005C7D80" w:rsidRPr="00EA2EC3" w:rsidRDefault="005C7D80" w:rsidP="00A07903">
      <w:pPr>
        <w:numPr>
          <w:ilvl w:val="0"/>
          <w:numId w:val="11"/>
        </w:numPr>
        <w:shd w:val="clear" w:color="auto" w:fill="E1EFF4" w:themeFill="accent3" w:themeFillTint="33"/>
        <w:ind w:left="360"/>
        <w:jc w:val="both"/>
        <w:rPr>
          <w:rFonts w:cs="Arial"/>
          <w:sz w:val="21"/>
          <w:szCs w:val="21"/>
        </w:rPr>
      </w:pPr>
      <w:r w:rsidRPr="00EA2EC3">
        <w:rPr>
          <w:rFonts w:cs="Arial"/>
          <w:sz w:val="21"/>
          <w:szCs w:val="21"/>
        </w:rPr>
        <w:t>Partners may be ‘typical / general’; ‘salaried’; or a partner by estoppel.</w:t>
      </w:r>
    </w:p>
    <w:p w:rsidR="005C7D80" w:rsidRPr="00EA2EC3" w:rsidRDefault="005C7D80" w:rsidP="00A07903">
      <w:pPr>
        <w:numPr>
          <w:ilvl w:val="0"/>
          <w:numId w:val="11"/>
        </w:numPr>
        <w:shd w:val="clear" w:color="auto" w:fill="E1EFF4" w:themeFill="accent3" w:themeFillTint="33"/>
        <w:ind w:left="360"/>
        <w:jc w:val="both"/>
        <w:rPr>
          <w:rFonts w:cs="Arial"/>
          <w:sz w:val="21"/>
          <w:szCs w:val="21"/>
        </w:rPr>
      </w:pPr>
      <w:r w:rsidRPr="00EA2EC3">
        <w:rPr>
          <w:rFonts w:cs="Arial"/>
          <w:sz w:val="21"/>
          <w:szCs w:val="21"/>
        </w:rPr>
        <w:t>Many rights and obligations exist for partners in simple and limited partnerships including good faith, disclosure and to account.</w:t>
      </w:r>
    </w:p>
    <w:p w:rsidR="005C7D80" w:rsidRPr="00EA2EC3" w:rsidRDefault="005C7D80" w:rsidP="00A07903">
      <w:pPr>
        <w:numPr>
          <w:ilvl w:val="0"/>
          <w:numId w:val="11"/>
        </w:numPr>
        <w:shd w:val="clear" w:color="auto" w:fill="E1EFF4" w:themeFill="accent3" w:themeFillTint="33"/>
        <w:ind w:left="360"/>
        <w:jc w:val="both"/>
        <w:rPr>
          <w:rFonts w:cs="Arial"/>
          <w:sz w:val="21"/>
          <w:szCs w:val="21"/>
        </w:rPr>
      </w:pPr>
      <w:r w:rsidRPr="00EA2EC3">
        <w:rPr>
          <w:rFonts w:cs="Arial"/>
          <w:sz w:val="21"/>
          <w:szCs w:val="21"/>
        </w:rPr>
        <w:t>Partners generally have the right to participate in the management of the firm and may bind the partnership through the exercise of actual or apparent authority.</w:t>
      </w:r>
    </w:p>
    <w:p w:rsidR="005C7D80" w:rsidRPr="00EA2EC3" w:rsidRDefault="005C7D80" w:rsidP="00A07903">
      <w:pPr>
        <w:numPr>
          <w:ilvl w:val="0"/>
          <w:numId w:val="11"/>
        </w:numPr>
        <w:shd w:val="clear" w:color="auto" w:fill="E1EFF4" w:themeFill="accent3" w:themeFillTint="33"/>
        <w:ind w:left="360"/>
        <w:jc w:val="both"/>
        <w:rPr>
          <w:rFonts w:cs="Arial"/>
          <w:sz w:val="21"/>
          <w:szCs w:val="21"/>
        </w:rPr>
      </w:pPr>
      <w:r w:rsidRPr="00EA2EC3">
        <w:rPr>
          <w:rFonts w:cs="Arial"/>
          <w:sz w:val="21"/>
          <w:szCs w:val="21"/>
        </w:rPr>
        <w:t>Bringing a partnership to an end is a relatively simple procedure, and the Partnership Act 1890 identifies specific reasons for its dissolution.</w:t>
      </w:r>
    </w:p>
    <w:p w:rsidR="005C7D80" w:rsidRPr="00EA2EC3" w:rsidRDefault="005C7D80" w:rsidP="00A07903">
      <w:pPr>
        <w:shd w:val="clear" w:color="auto" w:fill="E1EFF4" w:themeFill="accent3" w:themeFillTint="33"/>
        <w:jc w:val="both"/>
        <w:rPr>
          <w:rFonts w:cs="Arial"/>
          <w:sz w:val="21"/>
          <w:szCs w:val="21"/>
        </w:rPr>
      </w:pPr>
    </w:p>
    <w:p w:rsidR="005C7D80" w:rsidRPr="00A07903" w:rsidRDefault="005C7D80" w:rsidP="00A07903">
      <w:pPr>
        <w:numPr>
          <w:ilvl w:val="0"/>
          <w:numId w:val="11"/>
        </w:numPr>
        <w:shd w:val="clear" w:color="auto" w:fill="E1EFF4" w:themeFill="accent3" w:themeFillTint="33"/>
        <w:ind w:left="360"/>
        <w:jc w:val="both"/>
        <w:rPr>
          <w:rFonts w:cs="Arial"/>
          <w:sz w:val="21"/>
          <w:szCs w:val="21"/>
        </w:rPr>
      </w:pPr>
      <w:r w:rsidRPr="00EA2EC3">
        <w:rPr>
          <w:rFonts w:cs="Arial"/>
          <w:sz w:val="21"/>
          <w:szCs w:val="21"/>
        </w:rPr>
        <w:t xml:space="preserve">The benefits of running a business as a partnership include – </w:t>
      </w:r>
    </w:p>
    <w:p w:rsidR="005C7D80" w:rsidRPr="00EA2EC3" w:rsidRDefault="005C7D80" w:rsidP="00A07903">
      <w:pPr>
        <w:numPr>
          <w:ilvl w:val="0"/>
          <w:numId w:val="22"/>
        </w:numPr>
        <w:shd w:val="clear" w:color="auto" w:fill="E1EFF4" w:themeFill="accent3" w:themeFillTint="33"/>
        <w:jc w:val="both"/>
        <w:rPr>
          <w:rFonts w:cs="Arial"/>
          <w:sz w:val="21"/>
          <w:szCs w:val="21"/>
        </w:rPr>
      </w:pPr>
      <w:r w:rsidRPr="00EA2EC3">
        <w:rPr>
          <w:rFonts w:cs="Arial"/>
          <w:sz w:val="21"/>
          <w:szCs w:val="21"/>
        </w:rPr>
        <w:t>Partners often ‘buy into’ a partnership, therefore capital is often introduced.</w:t>
      </w:r>
    </w:p>
    <w:p w:rsidR="005C7D80" w:rsidRPr="00EA2EC3" w:rsidRDefault="005C7D80" w:rsidP="00A07903">
      <w:pPr>
        <w:numPr>
          <w:ilvl w:val="0"/>
          <w:numId w:val="22"/>
        </w:numPr>
        <w:shd w:val="clear" w:color="auto" w:fill="E1EFF4" w:themeFill="accent3" w:themeFillTint="33"/>
        <w:jc w:val="both"/>
        <w:rPr>
          <w:rFonts w:cs="Arial"/>
          <w:sz w:val="21"/>
          <w:szCs w:val="21"/>
        </w:rPr>
      </w:pPr>
      <w:r w:rsidRPr="00EA2EC3">
        <w:rPr>
          <w:rFonts w:cs="Arial"/>
          <w:sz w:val="21"/>
          <w:szCs w:val="21"/>
        </w:rPr>
        <w:t>Partners may offer expertise in an area or provide the ability to enter into new markets.</w:t>
      </w:r>
    </w:p>
    <w:p w:rsidR="005C7D80" w:rsidRPr="00EA2EC3" w:rsidRDefault="005C7D80" w:rsidP="00A07903">
      <w:pPr>
        <w:numPr>
          <w:ilvl w:val="0"/>
          <w:numId w:val="22"/>
        </w:numPr>
        <w:shd w:val="clear" w:color="auto" w:fill="E1EFF4" w:themeFill="accent3" w:themeFillTint="33"/>
        <w:jc w:val="both"/>
        <w:rPr>
          <w:rFonts w:cs="Arial"/>
          <w:sz w:val="21"/>
          <w:szCs w:val="21"/>
        </w:rPr>
      </w:pPr>
      <w:r w:rsidRPr="00EA2EC3">
        <w:rPr>
          <w:rFonts w:cs="Arial"/>
          <w:sz w:val="21"/>
          <w:szCs w:val="21"/>
        </w:rPr>
        <w:t>Partners may share the work of the business and share the liabilities.</w:t>
      </w:r>
    </w:p>
    <w:p w:rsidR="005C7D80" w:rsidRPr="00EA2EC3" w:rsidRDefault="005C7D80" w:rsidP="00A07903">
      <w:pPr>
        <w:shd w:val="clear" w:color="auto" w:fill="E1EFF4" w:themeFill="accent3" w:themeFillTint="33"/>
        <w:jc w:val="both"/>
        <w:rPr>
          <w:rFonts w:cs="Arial"/>
          <w:sz w:val="21"/>
          <w:szCs w:val="21"/>
        </w:rPr>
      </w:pPr>
    </w:p>
    <w:p w:rsidR="005C7D80" w:rsidRPr="00A07903" w:rsidRDefault="005C7D80" w:rsidP="00A07903">
      <w:pPr>
        <w:pStyle w:val="ListParagraph"/>
        <w:numPr>
          <w:ilvl w:val="0"/>
          <w:numId w:val="20"/>
        </w:numPr>
        <w:shd w:val="clear" w:color="auto" w:fill="E1EFF4" w:themeFill="accent3" w:themeFillTint="33"/>
        <w:tabs>
          <w:tab w:val="num" w:pos="709"/>
        </w:tabs>
        <w:jc w:val="both"/>
        <w:rPr>
          <w:rFonts w:cs="Arial"/>
          <w:sz w:val="21"/>
          <w:szCs w:val="21"/>
        </w:rPr>
      </w:pPr>
      <w:r w:rsidRPr="00A07903">
        <w:rPr>
          <w:rFonts w:cs="Arial"/>
          <w:sz w:val="21"/>
          <w:szCs w:val="21"/>
        </w:rPr>
        <w:t xml:space="preserve">The disadvantages of running a business as a partnership include – </w:t>
      </w:r>
    </w:p>
    <w:p w:rsidR="005C7D80" w:rsidRPr="00EA2EC3" w:rsidRDefault="005C7D80" w:rsidP="00A07903">
      <w:pPr>
        <w:shd w:val="clear" w:color="auto" w:fill="E1EFF4" w:themeFill="accent3" w:themeFillTint="33"/>
        <w:jc w:val="both"/>
        <w:rPr>
          <w:rFonts w:cs="Arial"/>
          <w:sz w:val="21"/>
          <w:szCs w:val="21"/>
        </w:rPr>
      </w:pPr>
    </w:p>
    <w:p w:rsidR="005C7D80" w:rsidRPr="00EA2EC3" w:rsidRDefault="005C7D80" w:rsidP="00A07903">
      <w:pPr>
        <w:numPr>
          <w:ilvl w:val="0"/>
          <w:numId w:val="23"/>
        </w:numPr>
        <w:shd w:val="clear" w:color="auto" w:fill="E1EFF4" w:themeFill="accent3" w:themeFillTint="33"/>
        <w:jc w:val="both"/>
        <w:rPr>
          <w:rFonts w:cs="Arial"/>
          <w:sz w:val="21"/>
          <w:szCs w:val="21"/>
        </w:rPr>
      </w:pPr>
      <w:r w:rsidRPr="00EA2EC3">
        <w:rPr>
          <w:rFonts w:cs="Arial"/>
          <w:sz w:val="21"/>
          <w:szCs w:val="21"/>
        </w:rPr>
        <w:t>Partnerships have unlimited liability and the partners’ personal assets may be at risk for debts / losses.</w:t>
      </w:r>
    </w:p>
    <w:p w:rsidR="005C7D80" w:rsidRPr="00EA2EC3" w:rsidRDefault="005C7D80" w:rsidP="00A07903">
      <w:pPr>
        <w:numPr>
          <w:ilvl w:val="0"/>
          <w:numId w:val="23"/>
        </w:numPr>
        <w:shd w:val="clear" w:color="auto" w:fill="E1EFF4" w:themeFill="accent3" w:themeFillTint="33"/>
        <w:jc w:val="both"/>
        <w:rPr>
          <w:rFonts w:cs="Arial"/>
          <w:sz w:val="21"/>
          <w:szCs w:val="21"/>
        </w:rPr>
      </w:pPr>
      <w:r w:rsidRPr="00EA2EC3">
        <w:rPr>
          <w:rFonts w:cs="Arial"/>
          <w:sz w:val="21"/>
          <w:szCs w:val="21"/>
        </w:rPr>
        <w:t xml:space="preserve">Partners may create liabilities for the other partners and the firm. </w:t>
      </w:r>
    </w:p>
    <w:p w:rsidR="005C7D80" w:rsidRPr="00EA2EC3" w:rsidRDefault="005C7D80" w:rsidP="00A07903">
      <w:pPr>
        <w:numPr>
          <w:ilvl w:val="0"/>
          <w:numId w:val="23"/>
        </w:numPr>
        <w:shd w:val="clear" w:color="auto" w:fill="E1EFF4" w:themeFill="accent3" w:themeFillTint="33"/>
        <w:jc w:val="both"/>
        <w:rPr>
          <w:rFonts w:cs="Arial"/>
          <w:sz w:val="21"/>
          <w:szCs w:val="21"/>
        </w:rPr>
      </w:pPr>
      <w:r w:rsidRPr="00EA2EC3">
        <w:rPr>
          <w:rFonts w:cs="Arial"/>
          <w:sz w:val="21"/>
          <w:szCs w:val="21"/>
        </w:rPr>
        <w:t>Partners share in the profits of the firm therefore the individual partner’s share may be reduced.</w:t>
      </w:r>
    </w:p>
    <w:p w:rsidR="005C7D80" w:rsidRPr="00EA2EC3" w:rsidRDefault="005C7D80" w:rsidP="00A07903">
      <w:pPr>
        <w:numPr>
          <w:ilvl w:val="0"/>
          <w:numId w:val="23"/>
        </w:numPr>
        <w:shd w:val="clear" w:color="auto" w:fill="E1EFF4" w:themeFill="accent3" w:themeFillTint="33"/>
        <w:jc w:val="both"/>
        <w:rPr>
          <w:rFonts w:cs="Arial"/>
          <w:sz w:val="21"/>
          <w:szCs w:val="21"/>
        </w:rPr>
      </w:pPr>
      <w:r w:rsidRPr="00EA2EC3">
        <w:rPr>
          <w:rFonts w:cs="Arial"/>
          <w:sz w:val="21"/>
          <w:szCs w:val="21"/>
        </w:rPr>
        <w:t>Partners may be jointly and severally liable for losses.</w:t>
      </w:r>
    </w:p>
    <w:p w:rsidR="005C7D80" w:rsidRPr="00EA2EC3" w:rsidRDefault="005C7D80" w:rsidP="00A07903">
      <w:pPr>
        <w:shd w:val="clear" w:color="auto" w:fill="E1EFF4" w:themeFill="accent3" w:themeFillTint="33"/>
        <w:jc w:val="both"/>
        <w:rPr>
          <w:rFonts w:cs="Arial"/>
          <w:sz w:val="21"/>
          <w:szCs w:val="21"/>
        </w:rPr>
      </w:pPr>
    </w:p>
    <w:p w:rsidR="005C7D80" w:rsidRPr="00A07903" w:rsidRDefault="005C7D80" w:rsidP="00A07903">
      <w:pPr>
        <w:pStyle w:val="Heading2"/>
        <w:shd w:val="clear" w:color="auto" w:fill="E1EFF4" w:themeFill="accent3" w:themeFillTint="33"/>
        <w:spacing w:before="0"/>
        <w:jc w:val="both"/>
        <w:rPr>
          <w:rFonts w:asciiTheme="minorHAnsi" w:hAnsiTheme="minorHAnsi" w:cs="Arial"/>
          <w:i/>
          <w:color w:val="auto"/>
          <w:sz w:val="21"/>
          <w:szCs w:val="21"/>
        </w:rPr>
      </w:pPr>
      <w:r w:rsidRPr="00A07903">
        <w:rPr>
          <w:rFonts w:asciiTheme="minorHAnsi" w:hAnsiTheme="minorHAnsi" w:cs="Arial"/>
          <w:i/>
          <w:color w:val="auto"/>
          <w:sz w:val="21"/>
          <w:szCs w:val="21"/>
        </w:rPr>
        <w:t>Limited Liability Partnerships</w:t>
      </w:r>
    </w:p>
    <w:p w:rsidR="005C7D80" w:rsidRPr="00EA2EC3" w:rsidRDefault="005C7D80" w:rsidP="00A07903">
      <w:pPr>
        <w:numPr>
          <w:ilvl w:val="0"/>
          <w:numId w:val="14"/>
        </w:numPr>
        <w:shd w:val="clear" w:color="auto" w:fill="E1EFF4" w:themeFill="accent3" w:themeFillTint="33"/>
        <w:tabs>
          <w:tab w:val="clear" w:pos="720"/>
          <w:tab w:val="num" w:pos="360"/>
        </w:tabs>
        <w:ind w:left="360"/>
        <w:jc w:val="both"/>
        <w:rPr>
          <w:rFonts w:cs="Arial"/>
          <w:sz w:val="21"/>
          <w:szCs w:val="21"/>
        </w:rPr>
      </w:pPr>
      <w:r w:rsidRPr="00EA2EC3">
        <w:rPr>
          <w:rFonts w:cs="Arial"/>
          <w:sz w:val="21"/>
          <w:szCs w:val="21"/>
        </w:rPr>
        <w:t>Unlike sole traders and simple partnerships, LLPs have a separate legal personality and limited liability for members.</w:t>
      </w:r>
    </w:p>
    <w:p w:rsidR="005C7D80" w:rsidRPr="00EA2EC3" w:rsidRDefault="005C7D80" w:rsidP="00A07903">
      <w:pPr>
        <w:numPr>
          <w:ilvl w:val="0"/>
          <w:numId w:val="14"/>
        </w:numPr>
        <w:shd w:val="clear" w:color="auto" w:fill="E1EFF4" w:themeFill="accent3" w:themeFillTint="33"/>
        <w:ind w:left="360"/>
        <w:jc w:val="both"/>
        <w:rPr>
          <w:rFonts w:cs="Arial"/>
          <w:sz w:val="21"/>
          <w:szCs w:val="21"/>
        </w:rPr>
      </w:pPr>
      <w:r w:rsidRPr="00EA2EC3">
        <w:rPr>
          <w:rFonts w:cs="Arial"/>
          <w:sz w:val="21"/>
          <w:szCs w:val="21"/>
        </w:rPr>
        <w:t>They are regulated in similar ways to a company and are subject to some aspects of the CA 2006.</w:t>
      </w:r>
    </w:p>
    <w:p w:rsidR="005C7D80" w:rsidRPr="00EA2EC3" w:rsidRDefault="005C7D80" w:rsidP="00A07903">
      <w:pPr>
        <w:shd w:val="clear" w:color="auto" w:fill="E1EFF4" w:themeFill="accent3" w:themeFillTint="33"/>
        <w:jc w:val="both"/>
        <w:rPr>
          <w:rFonts w:cs="Arial"/>
          <w:sz w:val="21"/>
          <w:szCs w:val="21"/>
        </w:rPr>
      </w:pPr>
    </w:p>
    <w:p w:rsidR="005C7D80" w:rsidRPr="00A07903" w:rsidRDefault="005C7D80" w:rsidP="00A07903">
      <w:pPr>
        <w:numPr>
          <w:ilvl w:val="0"/>
          <w:numId w:val="14"/>
        </w:numPr>
        <w:shd w:val="clear" w:color="auto" w:fill="E1EFF4" w:themeFill="accent3" w:themeFillTint="33"/>
        <w:ind w:left="360"/>
        <w:jc w:val="both"/>
        <w:rPr>
          <w:rFonts w:cs="Arial"/>
          <w:sz w:val="21"/>
          <w:szCs w:val="21"/>
        </w:rPr>
      </w:pPr>
      <w:r w:rsidRPr="00EA2EC3">
        <w:rPr>
          <w:rFonts w:cs="Arial"/>
          <w:sz w:val="21"/>
          <w:szCs w:val="21"/>
        </w:rPr>
        <w:t xml:space="preserve">The benefits of running a business as a LLP include – </w:t>
      </w:r>
    </w:p>
    <w:p w:rsidR="005C7D80" w:rsidRPr="00EA2EC3" w:rsidRDefault="005C7D80" w:rsidP="00A07903">
      <w:pPr>
        <w:numPr>
          <w:ilvl w:val="0"/>
          <w:numId w:val="24"/>
        </w:numPr>
        <w:shd w:val="clear" w:color="auto" w:fill="E1EFF4" w:themeFill="accent3" w:themeFillTint="33"/>
        <w:jc w:val="both"/>
        <w:rPr>
          <w:rFonts w:cs="Arial"/>
          <w:sz w:val="21"/>
          <w:szCs w:val="21"/>
        </w:rPr>
      </w:pPr>
      <w:r w:rsidRPr="00EA2EC3">
        <w:rPr>
          <w:rFonts w:cs="Arial"/>
          <w:sz w:val="21"/>
          <w:szCs w:val="21"/>
        </w:rPr>
        <w:t>The LLP has its own legal personality and limits the liability of its members.</w:t>
      </w:r>
    </w:p>
    <w:p w:rsidR="005C7D80" w:rsidRPr="00EA2EC3" w:rsidRDefault="005C7D80" w:rsidP="00A07903">
      <w:pPr>
        <w:numPr>
          <w:ilvl w:val="0"/>
          <w:numId w:val="24"/>
        </w:numPr>
        <w:shd w:val="clear" w:color="auto" w:fill="E1EFF4" w:themeFill="accent3" w:themeFillTint="33"/>
        <w:jc w:val="both"/>
        <w:rPr>
          <w:rFonts w:cs="Arial"/>
          <w:sz w:val="21"/>
          <w:szCs w:val="21"/>
        </w:rPr>
      </w:pPr>
      <w:r w:rsidRPr="00EA2EC3">
        <w:rPr>
          <w:rFonts w:cs="Arial"/>
          <w:sz w:val="21"/>
          <w:szCs w:val="21"/>
        </w:rPr>
        <w:t>The partnership continues despite the internal membership of the firm.</w:t>
      </w:r>
    </w:p>
    <w:p w:rsidR="005C7D80" w:rsidRPr="00EA2EC3" w:rsidRDefault="005C7D80" w:rsidP="00A07903">
      <w:pPr>
        <w:shd w:val="clear" w:color="auto" w:fill="E1EFF4" w:themeFill="accent3" w:themeFillTint="33"/>
        <w:jc w:val="both"/>
        <w:rPr>
          <w:rFonts w:cs="Arial"/>
          <w:sz w:val="21"/>
          <w:szCs w:val="21"/>
        </w:rPr>
      </w:pPr>
    </w:p>
    <w:p w:rsidR="005C7D80" w:rsidRPr="00A07903" w:rsidRDefault="005C7D80" w:rsidP="00A07903">
      <w:pPr>
        <w:pStyle w:val="ListParagraph"/>
        <w:numPr>
          <w:ilvl w:val="0"/>
          <w:numId w:val="20"/>
        </w:numPr>
        <w:shd w:val="clear" w:color="auto" w:fill="E1EFF4" w:themeFill="accent3" w:themeFillTint="33"/>
        <w:jc w:val="both"/>
        <w:rPr>
          <w:rFonts w:cs="Arial"/>
          <w:sz w:val="21"/>
          <w:szCs w:val="21"/>
        </w:rPr>
      </w:pPr>
      <w:r w:rsidRPr="00A07903">
        <w:rPr>
          <w:rFonts w:cs="Arial"/>
          <w:sz w:val="21"/>
          <w:szCs w:val="21"/>
        </w:rPr>
        <w:t>The disadvantages of running a business as a</w:t>
      </w:r>
      <w:r w:rsidR="006F11E4" w:rsidRPr="00A07903">
        <w:rPr>
          <w:rFonts w:cs="Arial"/>
          <w:sz w:val="21"/>
          <w:szCs w:val="21"/>
        </w:rPr>
        <w:t>n</w:t>
      </w:r>
      <w:r w:rsidRPr="00A07903">
        <w:rPr>
          <w:rFonts w:cs="Arial"/>
          <w:sz w:val="21"/>
          <w:szCs w:val="21"/>
        </w:rPr>
        <w:t xml:space="preserve"> LLP include –</w:t>
      </w:r>
    </w:p>
    <w:p w:rsidR="005C7D80" w:rsidRPr="00EA2EC3" w:rsidRDefault="005C7D80" w:rsidP="00A07903">
      <w:pPr>
        <w:numPr>
          <w:ilvl w:val="0"/>
          <w:numId w:val="25"/>
        </w:numPr>
        <w:shd w:val="clear" w:color="auto" w:fill="E1EFF4" w:themeFill="accent3" w:themeFillTint="33"/>
        <w:jc w:val="both"/>
        <w:rPr>
          <w:rFonts w:cs="Arial"/>
          <w:sz w:val="21"/>
          <w:szCs w:val="21"/>
        </w:rPr>
      </w:pPr>
      <w:r w:rsidRPr="00EA2EC3">
        <w:rPr>
          <w:rFonts w:cs="Arial"/>
          <w:sz w:val="21"/>
          <w:szCs w:val="21"/>
        </w:rPr>
        <w:t>It is subject to registration procedures with the Registrar of Companies.</w:t>
      </w:r>
    </w:p>
    <w:p w:rsidR="005C7D80" w:rsidRPr="00EA2EC3" w:rsidRDefault="005C7D80" w:rsidP="00A07903">
      <w:pPr>
        <w:numPr>
          <w:ilvl w:val="0"/>
          <w:numId w:val="25"/>
        </w:numPr>
        <w:shd w:val="clear" w:color="auto" w:fill="E1EFF4" w:themeFill="accent3" w:themeFillTint="33"/>
        <w:jc w:val="both"/>
        <w:rPr>
          <w:rFonts w:cs="Arial"/>
          <w:sz w:val="21"/>
          <w:szCs w:val="21"/>
        </w:rPr>
      </w:pPr>
      <w:r w:rsidRPr="00EA2EC3">
        <w:rPr>
          <w:rFonts w:cs="Arial"/>
          <w:sz w:val="21"/>
          <w:szCs w:val="21"/>
        </w:rPr>
        <w:t>It must file accounts and tax returns to the Registrar.</w:t>
      </w:r>
    </w:p>
    <w:p w:rsidR="005C7D80" w:rsidRPr="00EA2EC3" w:rsidRDefault="005C7D80" w:rsidP="00A07903">
      <w:pPr>
        <w:numPr>
          <w:ilvl w:val="0"/>
          <w:numId w:val="25"/>
        </w:numPr>
        <w:shd w:val="clear" w:color="auto" w:fill="E1EFF4" w:themeFill="accent3" w:themeFillTint="33"/>
        <w:jc w:val="both"/>
        <w:rPr>
          <w:rFonts w:cs="Arial"/>
          <w:sz w:val="21"/>
          <w:szCs w:val="21"/>
        </w:rPr>
      </w:pPr>
      <w:r w:rsidRPr="00EA2EC3">
        <w:rPr>
          <w:rFonts w:cs="Arial"/>
          <w:sz w:val="21"/>
          <w:szCs w:val="21"/>
        </w:rPr>
        <w:t>It has many features in common with limited companies, some of these are positive to the members and many have negative implications.</w:t>
      </w:r>
    </w:p>
    <w:p w:rsidR="005C7D80" w:rsidRPr="00EA2EC3" w:rsidRDefault="005C7D80" w:rsidP="00A07903">
      <w:pPr>
        <w:shd w:val="clear" w:color="auto" w:fill="E1EFF4" w:themeFill="accent3" w:themeFillTint="33"/>
        <w:jc w:val="both"/>
        <w:rPr>
          <w:rFonts w:cs="Arial"/>
          <w:sz w:val="21"/>
          <w:szCs w:val="21"/>
        </w:rPr>
      </w:pPr>
    </w:p>
    <w:p w:rsidR="005C7D80" w:rsidRPr="00A07903" w:rsidRDefault="005C7D80" w:rsidP="00A07903">
      <w:pPr>
        <w:pStyle w:val="Heading2"/>
        <w:shd w:val="clear" w:color="auto" w:fill="E1EFF4" w:themeFill="accent3" w:themeFillTint="33"/>
        <w:spacing w:before="0"/>
        <w:jc w:val="both"/>
        <w:rPr>
          <w:rFonts w:asciiTheme="minorHAnsi" w:hAnsiTheme="minorHAnsi" w:cs="Arial"/>
          <w:i/>
          <w:color w:val="auto"/>
          <w:sz w:val="21"/>
          <w:szCs w:val="21"/>
        </w:rPr>
      </w:pPr>
      <w:r w:rsidRPr="00A07903">
        <w:rPr>
          <w:rFonts w:asciiTheme="minorHAnsi" w:hAnsiTheme="minorHAnsi" w:cs="Arial"/>
          <w:i/>
          <w:color w:val="auto"/>
          <w:sz w:val="21"/>
          <w:szCs w:val="21"/>
        </w:rPr>
        <w:t>Companies</w:t>
      </w:r>
    </w:p>
    <w:p w:rsidR="005C7D80" w:rsidRPr="00EA2EC3" w:rsidRDefault="005C7D80" w:rsidP="00A07903">
      <w:pPr>
        <w:numPr>
          <w:ilvl w:val="0"/>
          <w:numId w:val="15"/>
        </w:numPr>
        <w:shd w:val="clear" w:color="auto" w:fill="E1EFF4" w:themeFill="accent3" w:themeFillTint="33"/>
        <w:tabs>
          <w:tab w:val="clear" w:pos="720"/>
          <w:tab w:val="num" w:pos="360"/>
        </w:tabs>
        <w:ind w:left="360"/>
        <w:jc w:val="both"/>
        <w:rPr>
          <w:rFonts w:cs="Arial"/>
          <w:sz w:val="21"/>
          <w:szCs w:val="21"/>
        </w:rPr>
      </w:pPr>
      <w:r w:rsidRPr="00EA2EC3">
        <w:rPr>
          <w:rFonts w:cs="Arial"/>
          <w:sz w:val="21"/>
          <w:szCs w:val="21"/>
        </w:rPr>
        <w:t>Companies are artificial things that have their own legal personality.</w:t>
      </w:r>
    </w:p>
    <w:p w:rsidR="005C7D80" w:rsidRPr="00EA2EC3" w:rsidRDefault="005C7D80" w:rsidP="00A07903">
      <w:pPr>
        <w:numPr>
          <w:ilvl w:val="0"/>
          <w:numId w:val="15"/>
        </w:numPr>
        <w:shd w:val="clear" w:color="auto" w:fill="E1EFF4" w:themeFill="accent3" w:themeFillTint="33"/>
        <w:ind w:left="360"/>
        <w:jc w:val="both"/>
        <w:rPr>
          <w:rFonts w:cs="Arial"/>
          <w:sz w:val="21"/>
          <w:szCs w:val="21"/>
        </w:rPr>
      </w:pPr>
      <w:r w:rsidRPr="00EA2EC3">
        <w:rPr>
          <w:rFonts w:cs="Arial"/>
          <w:sz w:val="21"/>
          <w:szCs w:val="21"/>
        </w:rPr>
        <w:t>Companies may be limited or unlimited.</w:t>
      </w:r>
    </w:p>
    <w:p w:rsidR="005C7D80" w:rsidRPr="00EA2EC3" w:rsidRDefault="005C7D80" w:rsidP="00A07903">
      <w:pPr>
        <w:numPr>
          <w:ilvl w:val="0"/>
          <w:numId w:val="15"/>
        </w:numPr>
        <w:shd w:val="clear" w:color="auto" w:fill="E1EFF4" w:themeFill="accent3" w:themeFillTint="33"/>
        <w:ind w:left="360"/>
        <w:jc w:val="both"/>
        <w:rPr>
          <w:rFonts w:cs="Arial"/>
          <w:sz w:val="21"/>
          <w:szCs w:val="21"/>
        </w:rPr>
      </w:pPr>
      <w:r w:rsidRPr="00EA2EC3">
        <w:rPr>
          <w:rFonts w:cs="Arial"/>
          <w:sz w:val="21"/>
          <w:szCs w:val="21"/>
        </w:rPr>
        <w:t>PLCs require a minimum of £50,000 allotted share capital on registration.</w:t>
      </w:r>
    </w:p>
    <w:p w:rsidR="005C7D80" w:rsidRPr="00EA2EC3" w:rsidRDefault="005C7D80" w:rsidP="00A07903">
      <w:pPr>
        <w:numPr>
          <w:ilvl w:val="0"/>
          <w:numId w:val="15"/>
        </w:numPr>
        <w:shd w:val="clear" w:color="auto" w:fill="E1EFF4" w:themeFill="accent3" w:themeFillTint="33"/>
        <w:ind w:left="360"/>
        <w:jc w:val="both"/>
        <w:rPr>
          <w:rFonts w:cs="Arial"/>
          <w:sz w:val="21"/>
          <w:szCs w:val="21"/>
        </w:rPr>
      </w:pPr>
      <w:r w:rsidRPr="00EA2EC3">
        <w:rPr>
          <w:rFonts w:cs="Arial"/>
          <w:sz w:val="21"/>
          <w:szCs w:val="21"/>
        </w:rPr>
        <w:t>There are exemptions from certain administrative duties for small / medium sized companies.</w:t>
      </w:r>
    </w:p>
    <w:p w:rsidR="005C7D80" w:rsidRPr="00EA2EC3" w:rsidRDefault="005C7D80" w:rsidP="00A07903">
      <w:pPr>
        <w:numPr>
          <w:ilvl w:val="0"/>
          <w:numId w:val="15"/>
        </w:numPr>
        <w:shd w:val="clear" w:color="auto" w:fill="E1EFF4" w:themeFill="accent3" w:themeFillTint="33"/>
        <w:ind w:left="360"/>
        <w:jc w:val="both"/>
        <w:rPr>
          <w:rFonts w:cs="Arial"/>
          <w:sz w:val="21"/>
          <w:szCs w:val="21"/>
        </w:rPr>
      </w:pPr>
      <w:r w:rsidRPr="00EA2EC3">
        <w:rPr>
          <w:rFonts w:cs="Arial"/>
          <w:sz w:val="21"/>
          <w:szCs w:val="21"/>
        </w:rPr>
        <w:t>Limited companies may be formed by Royal Charter, statute, but most commonly through registration.</w:t>
      </w:r>
    </w:p>
    <w:p w:rsidR="005C7D80" w:rsidRPr="00EA2EC3" w:rsidRDefault="005C7D80" w:rsidP="00A07903">
      <w:pPr>
        <w:numPr>
          <w:ilvl w:val="0"/>
          <w:numId w:val="15"/>
        </w:numPr>
        <w:shd w:val="clear" w:color="auto" w:fill="E1EFF4" w:themeFill="accent3" w:themeFillTint="33"/>
        <w:ind w:left="360"/>
        <w:jc w:val="both"/>
        <w:rPr>
          <w:rFonts w:cs="Arial"/>
          <w:sz w:val="21"/>
          <w:szCs w:val="21"/>
        </w:rPr>
      </w:pPr>
      <w:r w:rsidRPr="00EA2EC3">
        <w:rPr>
          <w:rFonts w:cs="Arial"/>
          <w:sz w:val="21"/>
          <w:szCs w:val="21"/>
        </w:rPr>
        <w:t>Companies can be re-registered to reflect changes in their circumstances.</w:t>
      </w:r>
    </w:p>
    <w:p w:rsidR="005C7D80" w:rsidRPr="00EA2EC3" w:rsidRDefault="005C7D80" w:rsidP="00A07903">
      <w:pPr>
        <w:numPr>
          <w:ilvl w:val="0"/>
          <w:numId w:val="15"/>
        </w:numPr>
        <w:shd w:val="clear" w:color="auto" w:fill="E1EFF4" w:themeFill="accent3" w:themeFillTint="33"/>
        <w:ind w:left="360"/>
        <w:jc w:val="both"/>
        <w:rPr>
          <w:rFonts w:cs="Arial"/>
          <w:sz w:val="21"/>
          <w:szCs w:val="21"/>
        </w:rPr>
      </w:pPr>
      <w:r w:rsidRPr="00EA2EC3">
        <w:rPr>
          <w:rFonts w:cs="Arial"/>
          <w:sz w:val="21"/>
          <w:szCs w:val="21"/>
        </w:rPr>
        <w:t xml:space="preserve">Rather than forming the limited company, one may be bought ‘off-the-shelf’ through an agency. </w:t>
      </w:r>
    </w:p>
    <w:p w:rsidR="005C7D80" w:rsidRPr="00EA2EC3" w:rsidRDefault="005C7D80" w:rsidP="00A07903">
      <w:pPr>
        <w:numPr>
          <w:ilvl w:val="0"/>
          <w:numId w:val="15"/>
        </w:numPr>
        <w:shd w:val="clear" w:color="auto" w:fill="E1EFF4" w:themeFill="accent3" w:themeFillTint="33"/>
        <w:ind w:left="360"/>
        <w:jc w:val="both"/>
        <w:rPr>
          <w:rFonts w:cs="Arial"/>
          <w:sz w:val="21"/>
          <w:szCs w:val="21"/>
        </w:rPr>
      </w:pPr>
      <w:r w:rsidRPr="00EA2EC3">
        <w:rPr>
          <w:rFonts w:cs="Arial"/>
          <w:sz w:val="21"/>
          <w:szCs w:val="21"/>
        </w:rPr>
        <w:t>Regulations exist regarding the choice of business name.</w:t>
      </w:r>
    </w:p>
    <w:p w:rsidR="005C7D80" w:rsidRPr="00EA2EC3" w:rsidRDefault="005C7D80" w:rsidP="00A07903">
      <w:pPr>
        <w:numPr>
          <w:ilvl w:val="0"/>
          <w:numId w:val="15"/>
        </w:numPr>
        <w:shd w:val="clear" w:color="auto" w:fill="E1EFF4" w:themeFill="accent3" w:themeFillTint="33"/>
        <w:ind w:left="360"/>
        <w:jc w:val="both"/>
        <w:rPr>
          <w:rFonts w:cs="Arial"/>
          <w:sz w:val="21"/>
          <w:szCs w:val="21"/>
        </w:rPr>
      </w:pPr>
      <w:r w:rsidRPr="00EA2EC3">
        <w:rPr>
          <w:rFonts w:cs="Arial"/>
          <w:sz w:val="21"/>
          <w:szCs w:val="21"/>
        </w:rPr>
        <w:t>Businesses must ensure the name of the company is not too similar / the same as another company or they may be guilty of the tort of ‘passing-off.’</w:t>
      </w:r>
    </w:p>
    <w:p w:rsidR="005C7D80" w:rsidRPr="00EA2EC3" w:rsidRDefault="005C7D80" w:rsidP="00A07903">
      <w:pPr>
        <w:shd w:val="clear" w:color="auto" w:fill="E1EFF4" w:themeFill="accent3" w:themeFillTint="33"/>
        <w:jc w:val="both"/>
        <w:rPr>
          <w:rFonts w:cs="Arial"/>
          <w:sz w:val="21"/>
          <w:szCs w:val="21"/>
        </w:rPr>
      </w:pPr>
    </w:p>
    <w:p w:rsidR="005C7D80" w:rsidRPr="00A07903" w:rsidRDefault="005C7D80" w:rsidP="00A07903">
      <w:pPr>
        <w:numPr>
          <w:ilvl w:val="0"/>
          <w:numId w:val="15"/>
        </w:numPr>
        <w:shd w:val="clear" w:color="auto" w:fill="E1EFF4" w:themeFill="accent3" w:themeFillTint="33"/>
        <w:ind w:left="360"/>
        <w:jc w:val="both"/>
        <w:rPr>
          <w:rFonts w:cs="Arial"/>
          <w:sz w:val="21"/>
          <w:szCs w:val="21"/>
        </w:rPr>
      </w:pPr>
      <w:r w:rsidRPr="00EA2EC3">
        <w:rPr>
          <w:rFonts w:cs="Arial"/>
          <w:sz w:val="21"/>
          <w:szCs w:val="21"/>
        </w:rPr>
        <w:t>The benefits of running a business as a limited company include –</w:t>
      </w:r>
    </w:p>
    <w:p w:rsidR="005C7D80" w:rsidRPr="00EA2EC3" w:rsidRDefault="005C7D80" w:rsidP="00A07903">
      <w:pPr>
        <w:numPr>
          <w:ilvl w:val="0"/>
          <w:numId w:val="26"/>
        </w:numPr>
        <w:shd w:val="clear" w:color="auto" w:fill="E1EFF4" w:themeFill="accent3" w:themeFillTint="33"/>
        <w:jc w:val="both"/>
        <w:rPr>
          <w:rFonts w:cs="Arial"/>
          <w:sz w:val="21"/>
          <w:szCs w:val="21"/>
        </w:rPr>
      </w:pPr>
      <w:r w:rsidRPr="00EA2EC3">
        <w:rPr>
          <w:rFonts w:cs="Arial"/>
          <w:sz w:val="21"/>
          <w:szCs w:val="21"/>
        </w:rPr>
        <w:t>Limited liability for the members.</w:t>
      </w:r>
    </w:p>
    <w:p w:rsidR="005C7D80" w:rsidRPr="00EA2EC3" w:rsidRDefault="005C7D80" w:rsidP="00A07903">
      <w:pPr>
        <w:numPr>
          <w:ilvl w:val="0"/>
          <w:numId w:val="26"/>
        </w:numPr>
        <w:shd w:val="clear" w:color="auto" w:fill="E1EFF4" w:themeFill="accent3" w:themeFillTint="33"/>
        <w:jc w:val="both"/>
        <w:rPr>
          <w:rFonts w:cs="Arial"/>
          <w:sz w:val="21"/>
          <w:szCs w:val="21"/>
        </w:rPr>
      </w:pPr>
      <w:r w:rsidRPr="00EA2EC3">
        <w:rPr>
          <w:rFonts w:cs="Arial"/>
          <w:sz w:val="21"/>
          <w:szCs w:val="21"/>
        </w:rPr>
        <w:t>It has perpetual succession and only ‘dies’ when formally wound up.</w:t>
      </w:r>
    </w:p>
    <w:p w:rsidR="005C7D80" w:rsidRPr="00EA2EC3" w:rsidRDefault="005C7D80" w:rsidP="00A07903">
      <w:pPr>
        <w:numPr>
          <w:ilvl w:val="0"/>
          <w:numId w:val="26"/>
        </w:numPr>
        <w:shd w:val="clear" w:color="auto" w:fill="E1EFF4" w:themeFill="accent3" w:themeFillTint="33"/>
        <w:jc w:val="both"/>
        <w:rPr>
          <w:rFonts w:cs="Arial"/>
          <w:sz w:val="21"/>
          <w:szCs w:val="21"/>
        </w:rPr>
      </w:pPr>
      <w:r w:rsidRPr="00EA2EC3">
        <w:rPr>
          <w:rFonts w:cs="Arial"/>
          <w:sz w:val="21"/>
          <w:szCs w:val="21"/>
        </w:rPr>
        <w:t>It is generally easier to raise finance than through a sole trader / partnership business organisation.</w:t>
      </w:r>
    </w:p>
    <w:p w:rsidR="005C7D80" w:rsidRPr="00EA2EC3" w:rsidRDefault="005C7D80" w:rsidP="00A07903">
      <w:pPr>
        <w:numPr>
          <w:ilvl w:val="0"/>
          <w:numId w:val="26"/>
        </w:numPr>
        <w:shd w:val="clear" w:color="auto" w:fill="E1EFF4" w:themeFill="accent3" w:themeFillTint="33"/>
        <w:jc w:val="both"/>
        <w:rPr>
          <w:rFonts w:cs="Arial"/>
          <w:sz w:val="21"/>
          <w:szCs w:val="21"/>
        </w:rPr>
      </w:pPr>
      <w:r w:rsidRPr="00EA2EC3">
        <w:rPr>
          <w:rFonts w:cs="Arial"/>
          <w:sz w:val="21"/>
          <w:szCs w:val="21"/>
        </w:rPr>
        <w:t>It can make contracts in its own right.</w:t>
      </w:r>
    </w:p>
    <w:p w:rsidR="005C7D80" w:rsidRPr="00EA2EC3" w:rsidRDefault="005C7D80" w:rsidP="00A07903">
      <w:pPr>
        <w:numPr>
          <w:ilvl w:val="0"/>
          <w:numId w:val="26"/>
        </w:numPr>
        <w:shd w:val="clear" w:color="auto" w:fill="E1EFF4" w:themeFill="accent3" w:themeFillTint="33"/>
        <w:jc w:val="both"/>
        <w:rPr>
          <w:rFonts w:cs="Arial"/>
          <w:sz w:val="21"/>
          <w:szCs w:val="21"/>
        </w:rPr>
      </w:pPr>
      <w:r w:rsidRPr="00EA2EC3">
        <w:rPr>
          <w:rFonts w:cs="Arial"/>
          <w:sz w:val="21"/>
          <w:szCs w:val="21"/>
        </w:rPr>
        <w:t>Tax benefits are available for corporations compared to other business organisations.</w:t>
      </w:r>
    </w:p>
    <w:p w:rsidR="005C7D80" w:rsidRPr="00EA2EC3" w:rsidRDefault="005C7D80" w:rsidP="00A07903">
      <w:pPr>
        <w:shd w:val="clear" w:color="auto" w:fill="E1EFF4" w:themeFill="accent3" w:themeFillTint="33"/>
        <w:jc w:val="both"/>
        <w:rPr>
          <w:rFonts w:cs="Arial"/>
          <w:sz w:val="21"/>
          <w:szCs w:val="21"/>
        </w:rPr>
      </w:pPr>
    </w:p>
    <w:p w:rsidR="005C7D80" w:rsidRPr="00A07903" w:rsidRDefault="005C7D80" w:rsidP="00A07903">
      <w:pPr>
        <w:pStyle w:val="ListParagraph"/>
        <w:numPr>
          <w:ilvl w:val="0"/>
          <w:numId w:val="20"/>
        </w:numPr>
        <w:shd w:val="clear" w:color="auto" w:fill="E1EFF4" w:themeFill="accent3" w:themeFillTint="33"/>
        <w:jc w:val="both"/>
        <w:rPr>
          <w:rFonts w:cs="Arial"/>
          <w:sz w:val="21"/>
          <w:szCs w:val="21"/>
        </w:rPr>
      </w:pPr>
      <w:r w:rsidRPr="00A07903">
        <w:rPr>
          <w:rFonts w:cs="Arial"/>
          <w:sz w:val="21"/>
          <w:szCs w:val="21"/>
        </w:rPr>
        <w:t>The disadvantages of running a business as a limited company include –</w:t>
      </w:r>
    </w:p>
    <w:p w:rsidR="005C7D80" w:rsidRPr="00EA2EC3" w:rsidRDefault="005C7D80" w:rsidP="00A07903">
      <w:pPr>
        <w:numPr>
          <w:ilvl w:val="0"/>
          <w:numId w:val="27"/>
        </w:numPr>
        <w:shd w:val="clear" w:color="auto" w:fill="E1EFF4" w:themeFill="accent3" w:themeFillTint="33"/>
        <w:jc w:val="both"/>
        <w:rPr>
          <w:rFonts w:cs="Arial"/>
          <w:sz w:val="21"/>
          <w:szCs w:val="21"/>
        </w:rPr>
      </w:pPr>
      <w:r w:rsidRPr="00EA2EC3">
        <w:rPr>
          <w:rFonts w:cs="Arial"/>
          <w:sz w:val="21"/>
          <w:szCs w:val="21"/>
        </w:rPr>
        <w:t>It has much greater administration requirements than other forms of business organisations.</w:t>
      </w:r>
    </w:p>
    <w:p w:rsidR="005C7D80" w:rsidRPr="00EA2EC3" w:rsidRDefault="005C7D80" w:rsidP="00A07903">
      <w:pPr>
        <w:numPr>
          <w:ilvl w:val="0"/>
          <w:numId w:val="27"/>
        </w:numPr>
        <w:shd w:val="clear" w:color="auto" w:fill="E1EFF4" w:themeFill="accent3" w:themeFillTint="33"/>
        <w:jc w:val="both"/>
        <w:rPr>
          <w:rFonts w:cs="Arial"/>
          <w:sz w:val="21"/>
          <w:szCs w:val="21"/>
        </w:rPr>
      </w:pPr>
      <w:r w:rsidRPr="00EA2EC3">
        <w:rPr>
          <w:rFonts w:cs="Arial"/>
          <w:sz w:val="21"/>
          <w:szCs w:val="21"/>
        </w:rPr>
        <w:t>It is subject to external and internal regulation.</w:t>
      </w:r>
    </w:p>
    <w:p w:rsidR="005C7D80" w:rsidRPr="00EA2EC3" w:rsidRDefault="005C7D80" w:rsidP="00A07903">
      <w:pPr>
        <w:numPr>
          <w:ilvl w:val="0"/>
          <w:numId w:val="27"/>
        </w:numPr>
        <w:shd w:val="clear" w:color="auto" w:fill="E1EFF4" w:themeFill="accent3" w:themeFillTint="33"/>
        <w:jc w:val="both"/>
        <w:rPr>
          <w:rFonts w:cs="Arial"/>
          <w:sz w:val="21"/>
          <w:szCs w:val="21"/>
        </w:rPr>
      </w:pPr>
      <w:r w:rsidRPr="00EA2EC3">
        <w:rPr>
          <w:rFonts w:cs="Arial"/>
          <w:sz w:val="21"/>
          <w:szCs w:val="21"/>
        </w:rPr>
        <w:t>There is no automatic right to participate in the management of the company.</w:t>
      </w:r>
    </w:p>
    <w:p w:rsidR="005C7D80" w:rsidRPr="00EA2EC3" w:rsidRDefault="005C7D80" w:rsidP="0011760E">
      <w:pPr>
        <w:pStyle w:val="sum-nl-p1"/>
        <w:spacing w:line="240" w:lineRule="auto"/>
        <w:jc w:val="both"/>
        <w:rPr>
          <w:rFonts w:asciiTheme="minorHAnsi" w:hAnsiTheme="minorHAnsi" w:cs="Arial"/>
          <w:sz w:val="21"/>
          <w:szCs w:val="21"/>
        </w:rPr>
      </w:pPr>
    </w:p>
    <w:p w:rsidR="00832310" w:rsidRPr="00EA2EC3" w:rsidRDefault="00832310" w:rsidP="0011760E">
      <w:pPr>
        <w:pStyle w:val="sum-nl"/>
        <w:spacing w:line="240" w:lineRule="auto"/>
        <w:jc w:val="both"/>
        <w:rPr>
          <w:rFonts w:asciiTheme="minorHAnsi" w:hAnsiTheme="minorHAnsi" w:cs="Arial"/>
          <w:sz w:val="21"/>
          <w:szCs w:val="21"/>
        </w:rPr>
      </w:pPr>
      <w:r w:rsidRPr="00EA2EC3">
        <w:rPr>
          <w:rStyle w:val="ColorBold"/>
          <w:rFonts w:asciiTheme="minorHAnsi" w:hAnsiTheme="minorHAnsi" w:cs="Arial"/>
          <w:sz w:val="21"/>
          <w:szCs w:val="21"/>
        </w:rPr>
        <w:t>2.</w:t>
      </w:r>
      <w:r w:rsidRPr="00EA2EC3">
        <w:rPr>
          <w:rStyle w:val="ColorBold"/>
          <w:rFonts w:asciiTheme="minorHAnsi" w:hAnsiTheme="minorHAnsi" w:cs="Arial"/>
          <w:b w:val="0"/>
          <w:sz w:val="21"/>
          <w:szCs w:val="21"/>
        </w:rPr>
        <w:tab/>
      </w:r>
      <w:r w:rsidRPr="00EA2EC3">
        <w:rPr>
          <w:rFonts w:asciiTheme="minorHAnsi" w:hAnsiTheme="minorHAnsi" w:cs="Arial"/>
          <w:sz w:val="21"/>
          <w:szCs w:val="21"/>
        </w:rPr>
        <w:t>Paula has been approached by Jackson and Taylor Estates to join the partnership operating a property development and rental business. Jeffrey (Jackson), one of the partners, speaks with Paula about the offer and Paula agrees. She does not invest money into the business, but rather she says that she has expertise of negotiating good deals with builders, and has ‘contacts’ in the local Council which will assist on development applications, and advance knowledge of policies and plans likely to be adopted by the Council. Both existing partners—Jeffrey and Barbara (Taylor)—welcome Paula to the partnership and amend the partnership agreement to account for her addition to the business.</w:t>
      </w:r>
    </w:p>
    <w:p w:rsidR="00832310" w:rsidRPr="00EA2EC3" w:rsidRDefault="00832310" w:rsidP="0011760E">
      <w:pPr>
        <w:pStyle w:val="sum-nl-p1"/>
        <w:spacing w:line="240" w:lineRule="auto"/>
        <w:jc w:val="both"/>
        <w:rPr>
          <w:rFonts w:asciiTheme="minorHAnsi" w:hAnsiTheme="minorHAnsi" w:cs="Arial"/>
          <w:sz w:val="21"/>
          <w:szCs w:val="21"/>
        </w:rPr>
      </w:pPr>
      <w:r w:rsidRPr="00EA2EC3">
        <w:rPr>
          <w:rFonts w:asciiTheme="minorHAnsi" w:hAnsiTheme="minorHAnsi" w:cs="Arial"/>
          <w:sz w:val="21"/>
          <w:szCs w:val="21"/>
        </w:rPr>
        <w:t>Sometime after her arrival, Paula approaches her fellow partners with a business opportunity. There is a somewhat dilapidated building which would be prime for development and she has heard from her contacts that once developed, the Council would provide permission to convert its use to residential accommodation. This would dramatically increase its value, but a quick sale was essential to obtain the premises for fear the owner could decide against selling. The partners agree and the property is purchased. It transpires that the property is in very poor repair, to such an extent that it is dangerous. It contains a structural fault so severe that no valuation expert will provide a quote as to its insurable value. Further, unknown to Jeffrey or Barbara, Paula owns the property, she knew of its condition, and had been trying (unsuccessfully) to sell it for years.</w:t>
      </w:r>
    </w:p>
    <w:p w:rsidR="00832310" w:rsidRPr="00EA2EC3" w:rsidRDefault="00832310" w:rsidP="0011760E">
      <w:pPr>
        <w:pStyle w:val="sum-nl-p1"/>
        <w:spacing w:line="240" w:lineRule="auto"/>
        <w:jc w:val="both"/>
        <w:rPr>
          <w:rFonts w:asciiTheme="minorHAnsi" w:hAnsiTheme="minorHAnsi" w:cs="Arial"/>
          <w:sz w:val="21"/>
          <w:szCs w:val="21"/>
        </w:rPr>
      </w:pPr>
      <w:r w:rsidRPr="00EA2EC3">
        <w:rPr>
          <w:rFonts w:asciiTheme="minorHAnsi" w:hAnsiTheme="minorHAnsi" w:cs="Arial"/>
          <w:sz w:val="21"/>
          <w:szCs w:val="21"/>
        </w:rPr>
        <w:t>When approached, the Council refuse permission to convert the building to residential accommodation. This has nothing to do with its condition or repair, but simply that any such application in that area would be refused. Paula had essentially misled the partners as to her ‘contacts’—which is actually a receptionist on the front desk who occasionally hears gossip (usually about members of staff rather than secret plans or policies).</w:t>
      </w:r>
    </w:p>
    <w:p w:rsidR="00832310" w:rsidRPr="00EA2EC3" w:rsidRDefault="00832310" w:rsidP="0011760E">
      <w:pPr>
        <w:pStyle w:val="sum-nl-p1"/>
        <w:spacing w:line="240" w:lineRule="auto"/>
        <w:jc w:val="both"/>
        <w:rPr>
          <w:rFonts w:asciiTheme="minorHAnsi" w:hAnsiTheme="minorHAnsi" w:cs="Arial"/>
          <w:sz w:val="21"/>
          <w:szCs w:val="21"/>
        </w:rPr>
      </w:pPr>
      <w:r w:rsidRPr="00EA2EC3">
        <w:rPr>
          <w:rFonts w:asciiTheme="minorHAnsi" w:hAnsiTheme="minorHAnsi" w:cs="Arial"/>
          <w:sz w:val="21"/>
          <w:szCs w:val="21"/>
        </w:rPr>
        <w:t>Finally, when the partnership applies for a loan to fund the purchase of the property, they are refused due to failing a credit check. They had never experienced this before Paula’s introduction, and upon further investigation, they discover Paula has County Court Judgments against her and some quite serious criminal convictions. Paula never disclosed this information because ‘she was never asked’.</w:t>
      </w:r>
    </w:p>
    <w:p w:rsidR="0011760E" w:rsidRPr="00EA2EC3" w:rsidRDefault="0011760E" w:rsidP="0011760E">
      <w:pPr>
        <w:pStyle w:val="sum-nl-p1"/>
        <w:spacing w:line="240" w:lineRule="auto"/>
        <w:ind w:firstLine="0"/>
        <w:jc w:val="both"/>
        <w:rPr>
          <w:rFonts w:asciiTheme="minorHAnsi" w:hAnsiTheme="minorHAnsi" w:cs="Arial"/>
          <w:sz w:val="21"/>
          <w:szCs w:val="21"/>
        </w:rPr>
      </w:pPr>
    </w:p>
    <w:p w:rsidR="00A07903" w:rsidRDefault="00832310" w:rsidP="00A07903">
      <w:pPr>
        <w:pStyle w:val="sum-nl-p1"/>
        <w:spacing w:line="240" w:lineRule="auto"/>
        <w:ind w:firstLine="0"/>
        <w:jc w:val="both"/>
        <w:rPr>
          <w:rFonts w:asciiTheme="minorHAnsi" w:hAnsiTheme="minorHAnsi" w:cs="Arial"/>
          <w:sz w:val="21"/>
          <w:szCs w:val="21"/>
        </w:rPr>
      </w:pPr>
      <w:r w:rsidRPr="00EA2EC3">
        <w:rPr>
          <w:rFonts w:asciiTheme="minorHAnsi" w:hAnsiTheme="minorHAnsi" w:cs="Arial"/>
          <w:sz w:val="21"/>
          <w:szCs w:val="21"/>
        </w:rPr>
        <w:t>Advise the parties as to their legal rights and duties under partnership law.</w:t>
      </w:r>
    </w:p>
    <w:p w:rsidR="00A07903" w:rsidRDefault="00A07903" w:rsidP="00A07903">
      <w:pPr>
        <w:pStyle w:val="sum-nl-p1"/>
        <w:spacing w:line="240" w:lineRule="auto"/>
        <w:ind w:left="0" w:firstLine="0"/>
        <w:jc w:val="both"/>
        <w:rPr>
          <w:rFonts w:asciiTheme="minorHAnsi" w:hAnsiTheme="minorHAnsi" w:cs="Arial"/>
          <w:sz w:val="21"/>
          <w:szCs w:val="21"/>
        </w:rPr>
      </w:pPr>
    </w:p>
    <w:p w:rsidR="005C7D80" w:rsidRPr="00EA2EC3" w:rsidRDefault="005C7D80" w:rsidP="00A07903">
      <w:pPr>
        <w:pStyle w:val="sum-nl-p1"/>
        <w:shd w:val="clear" w:color="auto" w:fill="E1EFF4" w:themeFill="accent3" w:themeFillTint="33"/>
        <w:spacing w:line="240" w:lineRule="auto"/>
        <w:ind w:left="0" w:firstLine="0"/>
        <w:jc w:val="both"/>
        <w:rPr>
          <w:rFonts w:asciiTheme="minorHAnsi" w:hAnsiTheme="minorHAnsi" w:cs="Arial"/>
          <w:sz w:val="21"/>
          <w:szCs w:val="21"/>
        </w:rPr>
      </w:pPr>
      <w:r w:rsidRPr="00EA2EC3">
        <w:rPr>
          <w:rFonts w:asciiTheme="minorHAnsi" w:hAnsiTheme="minorHAnsi" w:cs="Arial"/>
          <w:b/>
          <w:sz w:val="21"/>
          <w:szCs w:val="21"/>
        </w:rPr>
        <w:t>Indicative content outline answer:</w:t>
      </w:r>
      <w:r w:rsidR="0025595F" w:rsidRPr="00EA2EC3">
        <w:rPr>
          <w:rFonts w:asciiTheme="minorHAnsi" w:hAnsiTheme="minorHAnsi" w:cs="Arial"/>
          <w:b/>
          <w:sz w:val="21"/>
          <w:szCs w:val="21"/>
        </w:rPr>
        <w:t xml:space="preserve"> </w:t>
      </w:r>
    </w:p>
    <w:p w:rsidR="00A07903" w:rsidRDefault="005C7D80" w:rsidP="00A07903">
      <w:pPr>
        <w:numPr>
          <w:ilvl w:val="0"/>
          <w:numId w:val="16"/>
        </w:numPr>
        <w:shd w:val="clear" w:color="auto" w:fill="E1EFF4" w:themeFill="accent3" w:themeFillTint="33"/>
        <w:ind w:left="360"/>
        <w:contextualSpacing/>
        <w:jc w:val="both"/>
        <w:rPr>
          <w:rFonts w:cs="Arial"/>
          <w:sz w:val="21"/>
          <w:szCs w:val="21"/>
        </w:rPr>
      </w:pPr>
      <w:r w:rsidRPr="00EA2EC3">
        <w:rPr>
          <w:rFonts w:cs="Arial"/>
          <w:sz w:val="21"/>
          <w:szCs w:val="21"/>
        </w:rPr>
        <w:t>This question focuses on the requirements imposed through statute and the common law on partners.</w:t>
      </w:r>
    </w:p>
    <w:p w:rsidR="005C7D80" w:rsidRPr="00A07903" w:rsidRDefault="005C7D80" w:rsidP="00A07903">
      <w:pPr>
        <w:numPr>
          <w:ilvl w:val="0"/>
          <w:numId w:val="16"/>
        </w:numPr>
        <w:shd w:val="clear" w:color="auto" w:fill="E1EFF4" w:themeFill="accent3" w:themeFillTint="33"/>
        <w:ind w:left="360"/>
        <w:contextualSpacing/>
        <w:jc w:val="both"/>
        <w:rPr>
          <w:rFonts w:cs="Arial"/>
          <w:sz w:val="21"/>
          <w:szCs w:val="21"/>
        </w:rPr>
      </w:pPr>
      <w:r w:rsidRPr="00A07903">
        <w:rPr>
          <w:rFonts w:cs="Arial"/>
          <w:sz w:val="21"/>
          <w:szCs w:val="21"/>
        </w:rPr>
        <w:t>You should identify the Partnership Act 1890 and explain the implications of the following:</w:t>
      </w:r>
    </w:p>
    <w:p w:rsidR="005C7D80" w:rsidRPr="00EA2EC3" w:rsidRDefault="005C7D80" w:rsidP="00A07903">
      <w:pPr>
        <w:shd w:val="clear" w:color="auto" w:fill="E1EFF4" w:themeFill="accent3" w:themeFillTint="33"/>
        <w:jc w:val="both"/>
        <w:rPr>
          <w:rFonts w:cs="Arial"/>
          <w:sz w:val="21"/>
          <w:szCs w:val="21"/>
        </w:rPr>
      </w:pPr>
    </w:p>
    <w:p w:rsidR="005C7D80" w:rsidRPr="00EA2EC3" w:rsidRDefault="005C7D80" w:rsidP="00A07903">
      <w:pPr>
        <w:pStyle w:val="Heading2"/>
        <w:keepLines w:val="0"/>
        <w:numPr>
          <w:ilvl w:val="0"/>
          <w:numId w:val="4"/>
        </w:numPr>
        <w:shd w:val="clear" w:color="auto" w:fill="E1EFF4" w:themeFill="accent3" w:themeFillTint="33"/>
        <w:tabs>
          <w:tab w:val="clear" w:pos="720"/>
          <w:tab w:val="num" w:pos="360"/>
        </w:tabs>
        <w:spacing w:before="0"/>
        <w:ind w:left="360"/>
        <w:jc w:val="both"/>
        <w:rPr>
          <w:rFonts w:asciiTheme="minorHAnsi" w:hAnsiTheme="minorHAnsi" w:cs="Arial"/>
          <w:b w:val="0"/>
          <w:color w:val="auto"/>
          <w:sz w:val="21"/>
          <w:szCs w:val="21"/>
        </w:rPr>
      </w:pPr>
      <w:r w:rsidRPr="00EA2EC3">
        <w:rPr>
          <w:rFonts w:asciiTheme="minorHAnsi" w:hAnsiTheme="minorHAnsi" w:cs="Arial"/>
          <w:b w:val="0"/>
          <w:color w:val="auto"/>
          <w:sz w:val="21"/>
          <w:szCs w:val="21"/>
        </w:rPr>
        <w:t xml:space="preserve">Duty of Disclosure: Section 28 obligates partners to submit full information </w:t>
      </w:r>
      <w:r w:rsidR="0011760E" w:rsidRPr="00EA2EC3">
        <w:rPr>
          <w:rFonts w:asciiTheme="minorHAnsi" w:hAnsiTheme="minorHAnsi" w:cs="Arial"/>
          <w:b w:val="0"/>
          <w:color w:val="auto"/>
          <w:sz w:val="21"/>
          <w:szCs w:val="21"/>
        </w:rPr>
        <w:t>to the other partners or their</w:t>
      </w:r>
      <w:r w:rsidRPr="00EA2EC3">
        <w:rPr>
          <w:rFonts w:asciiTheme="minorHAnsi" w:hAnsiTheme="minorHAnsi" w:cs="Arial"/>
          <w:b w:val="0"/>
          <w:color w:val="auto"/>
          <w:sz w:val="21"/>
          <w:szCs w:val="21"/>
        </w:rPr>
        <w:t xml:space="preserve"> legal representatives in matters affecting the organisation and to submit true accounts.</w:t>
      </w:r>
    </w:p>
    <w:p w:rsidR="005C7D80" w:rsidRPr="00EA2EC3" w:rsidRDefault="005C7D80" w:rsidP="00A07903">
      <w:pPr>
        <w:pStyle w:val="Heading2"/>
        <w:keepLines w:val="0"/>
        <w:numPr>
          <w:ilvl w:val="0"/>
          <w:numId w:val="4"/>
        </w:numPr>
        <w:shd w:val="clear" w:color="auto" w:fill="E1EFF4" w:themeFill="accent3" w:themeFillTint="33"/>
        <w:spacing w:before="0"/>
        <w:ind w:left="360"/>
        <w:jc w:val="both"/>
        <w:rPr>
          <w:rFonts w:asciiTheme="minorHAnsi" w:hAnsiTheme="minorHAnsi" w:cs="Arial"/>
          <w:b w:val="0"/>
          <w:color w:val="auto"/>
          <w:sz w:val="21"/>
          <w:szCs w:val="21"/>
        </w:rPr>
      </w:pPr>
      <w:r w:rsidRPr="00EA2EC3">
        <w:rPr>
          <w:rFonts w:asciiTheme="minorHAnsi" w:hAnsiTheme="minorHAnsi" w:cs="Arial"/>
          <w:b w:val="0"/>
          <w:color w:val="auto"/>
          <w:sz w:val="21"/>
          <w:szCs w:val="21"/>
        </w:rPr>
        <w:t>Duty not to enter into Competition with the Organization: Section 30 obligates a partner, who is competing with the partnership without the consent of the other partners, to account to those partners for any profits or benefit produced in the course of that business.</w:t>
      </w:r>
    </w:p>
    <w:p w:rsidR="005C7D80" w:rsidRDefault="005C7D80" w:rsidP="00A07903">
      <w:pPr>
        <w:pStyle w:val="BodyText"/>
        <w:numPr>
          <w:ilvl w:val="0"/>
          <w:numId w:val="4"/>
        </w:numPr>
        <w:shd w:val="clear" w:color="auto" w:fill="E1EFF4" w:themeFill="accent3" w:themeFillTint="33"/>
        <w:spacing w:after="0"/>
        <w:ind w:left="360"/>
        <w:jc w:val="both"/>
        <w:rPr>
          <w:rFonts w:asciiTheme="minorHAnsi" w:hAnsiTheme="minorHAnsi" w:cs="Arial"/>
          <w:sz w:val="21"/>
          <w:szCs w:val="21"/>
        </w:rPr>
      </w:pPr>
      <w:r w:rsidRPr="00EA2EC3">
        <w:rPr>
          <w:rFonts w:asciiTheme="minorHAnsi" w:hAnsiTheme="minorHAnsi" w:cs="Arial"/>
          <w:sz w:val="21"/>
          <w:szCs w:val="21"/>
        </w:rPr>
        <w:t>Relationship based on Good Faith: The partnership agreement is a contract based on the utmost good faith. As such partners must disclose relevant details to other partners (and prospective partners) that could affect the partnership. As such, a person’s silence ca</w:t>
      </w:r>
      <w:r w:rsidR="00A07903">
        <w:rPr>
          <w:rFonts w:asciiTheme="minorHAnsi" w:hAnsiTheme="minorHAnsi" w:cs="Arial"/>
          <w:sz w:val="21"/>
          <w:szCs w:val="21"/>
        </w:rPr>
        <w:t>n amount to a misrepresentation.</w:t>
      </w:r>
    </w:p>
    <w:p w:rsidR="00A07903" w:rsidRPr="00A07903" w:rsidRDefault="00A07903" w:rsidP="00A07903">
      <w:pPr>
        <w:pStyle w:val="BodyText"/>
        <w:shd w:val="clear" w:color="auto" w:fill="E1EFF4" w:themeFill="accent3" w:themeFillTint="33"/>
        <w:spacing w:after="0"/>
        <w:ind w:left="720"/>
        <w:jc w:val="both"/>
        <w:rPr>
          <w:rFonts w:asciiTheme="minorHAnsi" w:hAnsiTheme="minorHAnsi" w:cs="Arial"/>
          <w:sz w:val="21"/>
          <w:szCs w:val="21"/>
        </w:rPr>
      </w:pPr>
    </w:p>
    <w:p w:rsidR="005C7D80" w:rsidRPr="00EA2EC3" w:rsidRDefault="005C7D80" w:rsidP="00A07903">
      <w:pPr>
        <w:numPr>
          <w:ilvl w:val="0"/>
          <w:numId w:val="3"/>
        </w:numPr>
        <w:shd w:val="clear" w:color="auto" w:fill="E1EFF4" w:themeFill="accent3" w:themeFillTint="33"/>
        <w:contextualSpacing/>
        <w:jc w:val="both"/>
        <w:rPr>
          <w:rFonts w:cs="Arial"/>
          <w:sz w:val="21"/>
          <w:szCs w:val="21"/>
        </w:rPr>
      </w:pPr>
      <w:r w:rsidRPr="00EA2EC3">
        <w:rPr>
          <w:rFonts w:cs="Arial"/>
          <w:sz w:val="21"/>
          <w:szCs w:val="21"/>
        </w:rPr>
        <w:t>It is especially important to discuss the disclosure and good faith requirements which appear to have been breached.</w:t>
      </w:r>
    </w:p>
    <w:p w:rsidR="005C7D80" w:rsidRPr="00EA2EC3" w:rsidRDefault="005C7D80" w:rsidP="00A07903">
      <w:pPr>
        <w:numPr>
          <w:ilvl w:val="0"/>
          <w:numId w:val="3"/>
        </w:numPr>
        <w:shd w:val="clear" w:color="auto" w:fill="E1EFF4" w:themeFill="accent3" w:themeFillTint="33"/>
        <w:contextualSpacing/>
        <w:jc w:val="both"/>
        <w:rPr>
          <w:rFonts w:cs="Arial"/>
          <w:sz w:val="21"/>
          <w:szCs w:val="21"/>
        </w:rPr>
      </w:pPr>
      <w:r w:rsidRPr="00EA2EC3">
        <w:rPr>
          <w:rFonts w:cs="Arial"/>
          <w:sz w:val="21"/>
          <w:szCs w:val="21"/>
        </w:rPr>
        <w:t>Further, by selling land which is already owned by one party to prospective partners this is not only a breach of good faith but would also raise some issues relating to competing with the partnership.</w:t>
      </w:r>
    </w:p>
    <w:p w:rsidR="005C7D80" w:rsidRPr="00EA2EC3" w:rsidRDefault="005C7D80" w:rsidP="0011760E">
      <w:pPr>
        <w:jc w:val="both"/>
        <w:rPr>
          <w:rFonts w:cs="Arial"/>
          <w:sz w:val="21"/>
          <w:szCs w:val="21"/>
        </w:rPr>
      </w:pPr>
    </w:p>
    <w:p w:rsidR="005C7D80" w:rsidRPr="00EA2EC3" w:rsidRDefault="005C7D80" w:rsidP="0011760E">
      <w:pPr>
        <w:jc w:val="both"/>
        <w:rPr>
          <w:rFonts w:cs="Arial"/>
          <w:sz w:val="21"/>
          <w:szCs w:val="21"/>
        </w:rPr>
      </w:pPr>
    </w:p>
    <w:p w:rsidR="005C7D80" w:rsidRPr="00EA2EC3" w:rsidRDefault="005C7D80" w:rsidP="0011760E">
      <w:pPr>
        <w:pStyle w:val="sum-nl-p1"/>
        <w:spacing w:line="240" w:lineRule="auto"/>
        <w:jc w:val="both"/>
        <w:rPr>
          <w:rFonts w:asciiTheme="minorHAnsi" w:hAnsiTheme="minorHAnsi" w:cs="Arial"/>
          <w:sz w:val="21"/>
          <w:szCs w:val="21"/>
        </w:rPr>
      </w:pPr>
    </w:p>
    <w:p w:rsidR="00C17408" w:rsidRPr="00EA2EC3" w:rsidRDefault="0038263D" w:rsidP="0011760E">
      <w:pPr>
        <w:jc w:val="both"/>
        <w:rPr>
          <w:rFonts w:cs="Arial"/>
          <w:sz w:val="21"/>
          <w:szCs w:val="21"/>
        </w:rPr>
      </w:pPr>
    </w:p>
    <w:sectPr w:rsidR="00C17408" w:rsidRPr="00EA2EC3"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E97" w:rsidRDefault="00A55E97" w:rsidP="002963AE">
      <w:r>
        <w:separator/>
      </w:r>
    </w:p>
  </w:endnote>
  <w:endnote w:type="continuationSeparator" w:id="0">
    <w:p w:rsidR="00A55E97" w:rsidRDefault="00A55E97" w:rsidP="0029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mbria"/>
    <w:panose1 w:val="00000000000000000000"/>
    <w:charset w:val="00"/>
    <w:family w:val="auto"/>
    <w:notTrueType/>
    <w:pitch w:val="default"/>
    <w:sig w:usb0="00000003" w:usb1="00000000" w:usb2="00000000" w:usb3="00000000" w:csb0="00000001" w:csb1="00000000"/>
  </w:font>
  <w:font w:name="CongressSans-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EC3" w:rsidRPr="002F1D02" w:rsidRDefault="00EA2EC3" w:rsidP="00EA2EC3">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637472AF" wp14:editId="0560A248">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2963AE" w:rsidRPr="00EA2EC3" w:rsidRDefault="00EA2EC3" w:rsidP="00EA2EC3">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3C11F6">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E97" w:rsidRDefault="00A55E97" w:rsidP="002963AE">
      <w:r>
        <w:separator/>
      </w:r>
    </w:p>
  </w:footnote>
  <w:footnote w:type="continuationSeparator" w:id="0">
    <w:p w:rsidR="00A55E97" w:rsidRDefault="00A55E97" w:rsidP="0029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63D" w:rsidRDefault="0038263D" w:rsidP="0038263D">
    <w:pPr>
      <w:pStyle w:val="Header"/>
      <w:jc w:val="center"/>
      <w:rPr>
        <w:color w:val="808080"/>
        <w:sz w:val="16"/>
      </w:rPr>
    </w:pPr>
    <w:r>
      <w:rPr>
        <w:color w:val="808080"/>
        <w:sz w:val="16"/>
      </w:rPr>
      <w:t xml:space="preserve">Marson and Ferris, </w:t>
    </w:r>
    <w:r>
      <w:rPr>
        <w:i/>
        <w:color w:val="808080"/>
        <w:sz w:val="16"/>
      </w:rPr>
      <w:t>Business Law</w:t>
    </w:r>
    <w:r>
      <w:rPr>
        <w:color w:val="808080"/>
        <w:sz w:val="16"/>
      </w:rPr>
      <w:t>, 6</w:t>
    </w:r>
    <w:r>
      <w:rPr>
        <w:color w:val="808080"/>
        <w:sz w:val="16"/>
        <w:vertAlign w:val="superscript"/>
      </w:rPr>
      <w:t>th</w:t>
    </w:r>
    <w:r>
      <w:rPr>
        <w:color w:val="808080"/>
        <w:sz w:val="16"/>
      </w:rPr>
      <w:t xml:space="preserve"> edition</w:t>
    </w:r>
  </w:p>
  <w:p w:rsidR="0011760E" w:rsidRPr="00EA2EC3" w:rsidRDefault="0011760E" w:rsidP="0011760E">
    <w:pPr>
      <w:pStyle w:val="Header"/>
      <w:jc w:val="center"/>
      <w:rPr>
        <w:sz w:val="16"/>
      </w:rPr>
    </w:pPr>
    <w:r w:rsidRPr="00EA2EC3">
      <w:rPr>
        <w:color w:val="808080"/>
        <w:sz w:val="16"/>
      </w:rPr>
      <w:t>Chapter 14</w:t>
    </w:r>
  </w:p>
  <w:p w:rsidR="0011760E" w:rsidRDefault="00117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43D"/>
    <w:multiLevelType w:val="hybridMultilevel"/>
    <w:tmpl w:val="FAD8F062"/>
    <w:lvl w:ilvl="0" w:tplc="2D58DC92">
      <w:numFmt w:val="bullet"/>
      <w:lvlText w:val="-"/>
      <w:lvlJc w:val="left"/>
      <w:pPr>
        <w:tabs>
          <w:tab w:val="num" w:pos="720"/>
        </w:tabs>
        <w:ind w:left="720" w:hanging="360"/>
      </w:pPr>
      <w:rPr>
        <w:rFonts w:ascii="Calibri" w:eastAsiaTheme="minorHAnsi" w:hAnsi="Calibri" w:cstheme="minorBidi" w:hint="default"/>
      </w:rPr>
    </w:lvl>
    <w:lvl w:ilvl="1" w:tplc="04090003">
      <w:start w:val="1"/>
      <w:numFmt w:val="bullet"/>
      <w:lvlText w:val="o"/>
      <w:lvlJc w:val="left"/>
      <w:pPr>
        <w:tabs>
          <w:tab w:val="num" w:pos="1516"/>
        </w:tabs>
        <w:ind w:left="1516" w:hanging="360"/>
      </w:pPr>
      <w:rPr>
        <w:rFonts w:ascii="Courier New" w:hAnsi="Courier New" w:cs="Times New Roman" w:hint="default"/>
      </w:rPr>
    </w:lvl>
    <w:lvl w:ilvl="2" w:tplc="04090005">
      <w:start w:val="1"/>
      <w:numFmt w:val="bullet"/>
      <w:lvlText w:val=""/>
      <w:lvlJc w:val="left"/>
      <w:pPr>
        <w:tabs>
          <w:tab w:val="num" w:pos="2236"/>
        </w:tabs>
        <w:ind w:left="2236" w:hanging="360"/>
      </w:pPr>
      <w:rPr>
        <w:rFonts w:ascii="Wingdings" w:hAnsi="Wingdings" w:hint="default"/>
      </w:rPr>
    </w:lvl>
    <w:lvl w:ilvl="3" w:tplc="04090001">
      <w:start w:val="1"/>
      <w:numFmt w:val="bullet"/>
      <w:lvlText w:val=""/>
      <w:lvlJc w:val="left"/>
      <w:pPr>
        <w:tabs>
          <w:tab w:val="num" w:pos="2956"/>
        </w:tabs>
        <w:ind w:left="2956" w:hanging="360"/>
      </w:pPr>
      <w:rPr>
        <w:rFonts w:ascii="Symbol" w:hAnsi="Symbol" w:hint="default"/>
      </w:rPr>
    </w:lvl>
    <w:lvl w:ilvl="4" w:tplc="04090003">
      <w:start w:val="1"/>
      <w:numFmt w:val="bullet"/>
      <w:lvlText w:val="o"/>
      <w:lvlJc w:val="left"/>
      <w:pPr>
        <w:tabs>
          <w:tab w:val="num" w:pos="3676"/>
        </w:tabs>
        <w:ind w:left="3676" w:hanging="360"/>
      </w:pPr>
      <w:rPr>
        <w:rFonts w:ascii="Courier New" w:hAnsi="Courier New" w:cs="Times New Roman" w:hint="default"/>
      </w:rPr>
    </w:lvl>
    <w:lvl w:ilvl="5" w:tplc="04090005">
      <w:start w:val="1"/>
      <w:numFmt w:val="bullet"/>
      <w:lvlText w:val=""/>
      <w:lvlJc w:val="left"/>
      <w:pPr>
        <w:tabs>
          <w:tab w:val="num" w:pos="4396"/>
        </w:tabs>
        <w:ind w:left="4396" w:hanging="360"/>
      </w:pPr>
      <w:rPr>
        <w:rFonts w:ascii="Wingdings" w:hAnsi="Wingdings" w:hint="default"/>
      </w:rPr>
    </w:lvl>
    <w:lvl w:ilvl="6" w:tplc="04090001">
      <w:start w:val="1"/>
      <w:numFmt w:val="bullet"/>
      <w:lvlText w:val=""/>
      <w:lvlJc w:val="left"/>
      <w:pPr>
        <w:tabs>
          <w:tab w:val="num" w:pos="5116"/>
        </w:tabs>
        <w:ind w:left="5116" w:hanging="360"/>
      </w:pPr>
      <w:rPr>
        <w:rFonts w:ascii="Symbol" w:hAnsi="Symbol" w:hint="default"/>
      </w:rPr>
    </w:lvl>
    <w:lvl w:ilvl="7" w:tplc="04090003">
      <w:start w:val="1"/>
      <w:numFmt w:val="bullet"/>
      <w:lvlText w:val="o"/>
      <w:lvlJc w:val="left"/>
      <w:pPr>
        <w:tabs>
          <w:tab w:val="num" w:pos="5836"/>
        </w:tabs>
        <w:ind w:left="5836" w:hanging="360"/>
      </w:pPr>
      <w:rPr>
        <w:rFonts w:ascii="Courier New" w:hAnsi="Courier New" w:cs="Times New Roman" w:hint="default"/>
      </w:rPr>
    </w:lvl>
    <w:lvl w:ilvl="8" w:tplc="04090005">
      <w:start w:val="1"/>
      <w:numFmt w:val="bullet"/>
      <w:lvlText w:val=""/>
      <w:lvlJc w:val="left"/>
      <w:pPr>
        <w:tabs>
          <w:tab w:val="num" w:pos="6556"/>
        </w:tabs>
        <w:ind w:left="6556" w:hanging="360"/>
      </w:pPr>
      <w:rPr>
        <w:rFonts w:ascii="Wingdings" w:hAnsi="Wingdings" w:hint="default"/>
      </w:rPr>
    </w:lvl>
  </w:abstractNum>
  <w:abstractNum w:abstractNumId="1" w15:restartNumberingAfterBreak="0">
    <w:nsid w:val="0059052A"/>
    <w:multiLevelType w:val="hybridMultilevel"/>
    <w:tmpl w:val="98DCCD60"/>
    <w:lvl w:ilvl="0" w:tplc="2D58DC92">
      <w:numFmt w:val="bullet"/>
      <w:lvlText w:val="-"/>
      <w:lvlJc w:val="left"/>
      <w:pPr>
        <w:tabs>
          <w:tab w:val="num" w:pos="720"/>
        </w:tabs>
        <w:ind w:left="720" w:hanging="360"/>
      </w:pPr>
      <w:rPr>
        <w:rFonts w:ascii="Calibri" w:eastAsiaTheme="minorHAnsi" w:hAnsi="Calibri" w:cstheme="minorBidi"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213AF"/>
    <w:multiLevelType w:val="hybridMultilevel"/>
    <w:tmpl w:val="BDD41C1A"/>
    <w:lvl w:ilvl="0" w:tplc="2D58DC92">
      <w:numFmt w:val="bullet"/>
      <w:lvlText w:val="-"/>
      <w:lvlJc w:val="left"/>
      <w:pPr>
        <w:tabs>
          <w:tab w:val="num" w:pos="720"/>
        </w:tabs>
        <w:ind w:left="720" w:hanging="360"/>
      </w:pPr>
      <w:rPr>
        <w:rFonts w:ascii="Calibri" w:eastAsiaTheme="minorHAnsi" w:hAnsi="Calibri" w:cstheme="minorBidi"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66EB5"/>
    <w:multiLevelType w:val="hybridMultilevel"/>
    <w:tmpl w:val="DA00D2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EB005F"/>
    <w:multiLevelType w:val="hybridMultilevel"/>
    <w:tmpl w:val="B6D0C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042D66"/>
    <w:multiLevelType w:val="hybridMultilevel"/>
    <w:tmpl w:val="CA26C7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287433"/>
    <w:multiLevelType w:val="hybridMultilevel"/>
    <w:tmpl w:val="4CE8C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79616CD"/>
    <w:multiLevelType w:val="hybridMultilevel"/>
    <w:tmpl w:val="E4121318"/>
    <w:lvl w:ilvl="0" w:tplc="2D58DC92">
      <w:numFmt w:val="bullet"/>
      <w:lvlText w:val="-"/>
      <w:lvlJc w:val="left"/>
      <w:pPr>
        <w:tabs>
          <w:tab w:val="num" w:pos="720"/>
        </w:tabs>
        <w:ind w:left="720" w:hanging="360"/>
      </w:pPr>
      <w:rPr>
        <w:rFonts w:ascii="Calibri" w:eastAsiaTheme="minorHAnsi" w:hAnsi="Calibri" w:cstheme="minorBidi"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70264"/>
    <w:multiLevelType w:val="hybridMultilevel"/>
    <w:tmpl w:val="D3F84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6FE299E"/>
    <w:multiLevelType w:val="hybridMultilevel"/>
    <w:tmpl w:val="9D880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39A394A"/>
    <w:multiLevelType w:val="hybridMultilevel"/>
    <w:tmpl w:val="2BFE07F8"/>
    <w:lvl w:ilvl="0" w:tplc="2D58DC92">
      <w:numFmt w:val="bullet"/>
      <w:lvlText w:val="-"/>
      <w:lvlJc w:val="left"/>
      <w:pPr>
        <w:tabs>
          <w:tab w:val="num" w:pos="720"/>
        </w:tabs>
        <w:ind w:left="720" w:hanging="360"/>
      </w:pPr>
      <w:rPr>
        <w:rFonts w:ascii="Calibri" w:eastAsiaTheme="minorHAnsi" w:hAnsi="Calibri" w:cstheme="minorBidi"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A835EB"/>
    <w:multiLevelType w:val="hybridMultilevel"/>
    <w:tmpl w:val="7B1E9DF2"/>
    <w:lvl w:ilvl="0" w:tplc="2D58DC92">
      <w:numFmt w:val="bullet"/>
      <w:lvlText w:val="-"/>
      <w:lvlJc w:val="left"/>
      <w:pPr>
        <w:tabs>
          <w:tab w:val="num" w:pos="720"/>
        </w:tabs>
        <w:ind w:left="720" w:hanging="360"/>
      </w:pPr>
      <w:rPr>
        <w:rFonts w:ascii="Calibri" w:eastAsiaTheme="minorHAnsi" w:hAnsi="Calibri" w:cstheme="minorBidi"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05CFB"/>
    <w:multiLevelType w:val="hybridMultilevel"/>
    <w:tmpl w:val="90A201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46BDD"/>
    <w:multiLevelType w:val="hybridMultilevel"/>
    <w:tmpl w:val="7CEAB770"/>
    <w:lvl w:ilvl="0" w:tplc="2D58DC92">
      <w:numFmt w:val="bullet"/>
      <w:lvlText w:val="-"/>
      <w:lvlJc w:val="left"/>
      <w:pPr>
        <w:tabs>
          <w:tab w:val="num" w:pos="720"/>
        </w:tabs>
        <w:ind w:left="720" w:hanging="360"/>
      </w:pPr>
      <w:rPr>
        <w:rFonts w:ascii="Calibri" w:eastAsiaTheme="minorHAnsi" w:hAnsi="Calibri" w:cstheme="minorBidi"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4B0283"/>
    <w:multiLevelType w:val="hybridMultilevel"/>
    <w:tmpl w:val="09D2FF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395334B"/>
    <w:multiLevelType w:val="hybridMultilevel"/>
    <w:tmpl w:val="14C4E920"/>
    <w:lvl w:ilvl="0" w:tplc="04090001">
      <w:start w:val="1"/>
      <w:numFmt w:val="bullet"/>
      <w:lvlText w:val=""/>
      <w:lvlJc w:val="left"/>
      <w:pPr>
        <w:tabs>
          <w:tab w:val="num" w:pos="456"/>
        </w:tabs>
        <w:ind w:left="456" w:hanging="360"/>
      </w:pPr>
      <w:rPr>
        <w:rFonts w:ascii="Symbol" w:hAnsi="Symbol" w:hint="default"/>
      </w:rPr>
    </w:lvl>
    <w:lvl w:ilvl="1" w:tplc="04090003">
      <w:start w:val="1"/>
      <w:numFmt w:val="bullet"/>
      <w:lvlText w:val="o"/>
      <w:lvlJc w:val="left"/>
      <w:pPr>
        <w:tabs>
          <w:tab w:val="num" w:pos="1176"/>
        </w:tabs>
        <w:ind w:left="1176" w:hanging="360"/>
      </w:pPr>
      <w:rPr>
        <w:rFonts w:ascii="Courier New" w:hAnsi="Courier New" w:cs="Times New Roman" w:hint="default"/>
      </w:rPr>
    </w:lvl>
    <w:lvl w:ilvl="2" w:tplc="04090005">
      <w:start w:val="1"/>
      <w:numFmt w:val="bullet"/>
      <w:lvlText w:val=""/>
      <w:lvlJc w:val="left"/>
      <w:pPr>
        <w:tabs>
          <w:tab w:val="num" w:pos="1896"/>
        </w:tabs>
        <w:ind w:left="1896" w:hanging="360"/>
      </w:pPr>
      <w:rPr>
        <w:rFonts w:ascii="Wingdings" w:hAnsi="Wingdings" w:hint="default"/>
      </w:rPr>
    </w:lvl>
    <w:lvl w:ilvl="3" w:tplc="04090001">
      <w:start w:val="1"/>
      <w:numFmt w:val="bullet"/>
      <w:lvlText w:val=""/>
      <w:lvlJc w:val="left"/>
      <w:pPr>
        <w:tabs>
          <w:tab w:val="num" w:pos="2616"/>
        </w:tabs>
        <w:ind w:left="2616" w:hanging="360"/>
      </w:pPr>
      <w:rPr>
        <w:rFonts w:ascii="Symbol" w:hAnsi="Symbol" w:hint="default"/>
      </w:rPr>
    </w:lvl>
    <w:lvl w:ilvl="4" w:tplc="04090003">
      <w:start w:val="1"/>
      <w:numFmt w:val="bullet"/>
      <w:lvlText w:val="o"/>
      <w:lvlJc w:val="left"/>
      <w:pPr>
        <w:tabs>
          <w:tab w:val="num" w:pos="3336"/>
        </w:tabs>
        <w:ind w:left="3336" w:hanging="360"/>
      </w:pPr>
      <w:rPr>
        <w:rFonts w:ascii="Courier New" w:hAnsi="Courier New" w:cs="Times New Roman" w:hint="default"/>
      </w:rPr>
    </w:lvl>
    <w:lvl w:ilvl="5" w:tplc="04090005">
      <w:start w:val="1"/>
      <w:numFmt w:val="bullet"/>
      <w:lvlText w:val=""/>
      <w:lvlJc w:val="left"/>
      <w:pPr>
        <w:tabs>
          <w:tab w:val="num" w:pos="4056"/>
        </w:tabs>
        <w:ind w:left="4056" w:hanging="360"/>
      </w:pPr>
      <w:rPr>
        <w:rFonts w:ascii="Wingdings" w:hAnsi="Wingdings" w:hint="default"/>
      </w:rPr>
    </w:lvl>
    <w:lvl w:ilvl="6" w:tplc="04090001">
      <w:start w:val="1"/>
      <w:numFmt w:val="bullet"/>
      <w:lvlText w:val=""/>
      <w:lvlJc w:val="left"/>
      <w:pPr>
        <w:tabs>
          <w:tab w:val="num" w:pos="4776"/>
        </w:tabs>
        <w:ind w:left="4776" w:hanging="360"/>
      </w:pPr>
      <w:rPr>
        <w:rFonts w:ascii="Symbol" w:hAnsi="Symbol" w:hint="default"/>
      </w:rPr>
    </w:lvl>
    <w:lvl w:ilvl="7" w:tplc="04090003">
      <w:start w:val="1"/>
      <w:numFmt w:val="bullet"/>
      <w:lvlText w:val="o"/>
      <w:lvlJc w:val="left"/>
      <w:pPr>
        <w:tabs>
          <w:tab w:val="num" w:pos="5496"/>
        </w:tabs>
        <w:ind w:left="5496" w:hanging="360"/>
      </w:pPr>
      <w:rPr>
        <w:rFonts w:ascii="Courier New" w:hAnsi="Courier New" w:cs="Times New Roman" w:hint="default"/>
      </w:rPr>
    </w:lvl>
    <w:lvl w:ilvl="8" w:tplc="04090005">
      <w:start w:val="1"/>
      <w:numFmt w:val="bullet"/>
      <w:lvlText w:val=""/>
      <w:lvlJc w:val="left"/>
      <w:pPr>
        <w:tabs>
          <w:tab w:val="num" w:pos="6216"/>
        </w:tabs>
        <w:ind w:left="6216" w:hanging="360"/>
      </w:pPr>
      <w:rPr>
        <w:rFonts w:ascii="Wingdings" w:hAnsi="Wingdings" w:hint="default"/>
      </w:rPr>
    </w:lvl>
  </w:abstractNum>
  <w:abstractNum w:abstractNumId="16" w15:restartNumberingAfterBreak="0">
    <w:nsid w:val="66243CCB"/>
    <w:multiLevelType w:val="hybridMultilevel"/>
    <w:tmpl w:val="DBF87754"/>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16"/>
        </w:tabs>
        <w:ind w:left="1516" w:hanging="360"/>
      </w:pPr>
      <w:rPr>
        <w:rFonts w:ascii="Courier New" w:hAnsi="Courier New" w:cs="Times New Roman" w:hint="default"/>
      </w:rPr>
    </w:lvl>
    <w:lvl w:ilvl="2" w:tplc="04090005">
      <w:start w:val="1"/>
      <w:numFmt w:val="bullet"/>
      <w:lvlText w:val=""/>
      <w:lvlJc w:val="left"/>
      <w:pPr>
        <w:tabs>
          <w:tab w:val="num" w:pos="2236"/>
        </w:tabs>
        <w:ind w:left="2236" w:hanging="360"/>
      </w:pPr>
      <w:rPr>
        <w:rFonts w:ascii="Wingdings" w:hAnsi="Wingdings" w:hint="default"/>
      </w:rPr>
    </w:lvl>
    <w:lvl w:ilvl="3" w:tplc="04090001">
      <w:start w:val="1"/>
      <w:numFmt w:val="bullet"/>
      <w:lvlText w:val=""/>
      <w:lvlJc w:val="left"/>
      <w:pPr>
        <w:tabs>
          <w:tab w:val="num" w:pos="2956"/>
        </w:tabs>
        <w:ind w:left="2956" w:hanging="360"/>
      </w:pPr>
      <w:rPr>
        <w:rFonts w:ascii="Symbol" w:hAnsi="Symbol" w:hint="default"/>
      </w:rPr>
    </w:lvl>
    <w:lvl w:ilvl="4" w:tplc="04090003">
      <w:start w:val="1"/>
      <w:numFmt w:val="bullet"/>
      <w:lvlText w:val="o"/>
      <w:lvlJc w:val="left"/>
      <w:pPr>
        <w:tabs>
          <w:tab w:val="num" w:pos="3676"/>
        </w:tabs>
        <w:ind w:left="3676" w:hanging="360"/>
      </w:pPr>
      <w:rPr>
        <w:rFonts w:ascii="Courier New" w:hAnsi="Courier New" w:cs="Times New Roman" w:hint="default"/>
      </w:rPr>
    </w:lvl>
    <w:lvl w:ilvl="5" w:tplc="04090005">
      <w:start w:val="1"/>
      <w:numFmt w:val="bullet"/>
      <w:lvlText w:val=""/>
      <w:lvlJc w:val="left"/>
      <w:pPr>
        <w:tabs>
          <w:tab w:val="num" w:pos="4396"/>
        </w:tabs>
        <w:ind w:left="4396" w:hanging="360"/>
      </w:pPr>
      <w:rPr>
        <w:rFonts w:ascii="Wingdings" w:hAnsi="Wingdings" w:hint="default"/>
      </w:rPr>
    </w:lvl>
    <w:lvl w:ilvl="6" w:tplc="04090001">
      <w:start w:val="1"/>
      <w:numFmt w:val="bullet"/>
      <w:lvlText w:val=""/>
      <w:lvlJc w:val="left"/>
      <w:pPr>
        <w:tabs>
          <w:tab w:val="num" w:pos="5116"/>
        </w:tabs>
        <w:ind w:left="5116" w:hanging="360"/>
      </w:pPr>
      <w:rPr>
        <w:rFonts w:ascii="Symbol" w:hAnsi="Symbol" w:hint="default"/>
      </w:rPr>
    </w:lvl>
    <w:lvl w:ilvl="7" w:tplc="04090003">
      <w:start w:val="1"/>
      <w:numFmt w:val="bullet"/>
      <w:lvlText w:val="o"/>
      <w:lvlJc w:val="left"/>
      <w:pPr>
        <w:tabs>
          <w:tab w:val="num" w:pos="5836"/>
        </w:tabs>
        <w:ind w:left="5836" w:hanging="360"/>
      </w:pPr>
      <w:rPr>
        <w:rFonts w:ascii="Courier New" w:hAnsi="Courier New" w:cs="Times New Roman" w:hint="default"/>
      </w:rPr>
    </w:lvl>
    <w:lvl w:ilvl="8" w:tplc="04090005">
      <w:start w:val="1"/>
      <w:numFmt w:val="bullet"/>
      <w:lvlText w:val=""/>
      <w:lvlJc w:val="left"/>
      <w:pPr>
        <w:tabs>
          <w:tab w:val="num" w:pos="6556"/>
        </w:tabs>
        <w:ind w:left="6556" w:hanging="360"/>
      </w:pPr>
      <w:rPr>
        <w:rFonts w:ascii="Wingdings" w:hAnsi="Wingdings" w:hint="default"/>
      </w:rPr>
    </w:lvl>
  </w:abstractNum>
  <w:abstractNum w:abstractNumId="17" w15:restartNumberingAfterBreak="0">
    <w:nsid w:val="680A1DA3"/>
    <w:multiLevelType w:val="hybridMultilevel"/>
    <w:tmpl w:val="6DA01248"/>
    <w:lvl w:ilvl="0" w:tplc="2D58DC92">
      <w:numFmt w:val="bullet"/>
      <w:lvlText w:val="-"/>
      <w:lvlJc w:val="left"/>
      <w:pPr>
        <w:tabs>
          <w:tab w:val="num" w:pos="720"/>
        </w:tabs>
        <w:ind w:left="720" w:hanging="360"/>
      </w:pPr>
      <w:rPr>
        <w:rFonts w:ascii="Calibri" w:eastAsiaTheme="minorHAnsi" w:hAnsi="Calibri" w:cstheme="minorBidi"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518A6"/>
    <w:multiLevelType w:val="hybridMultilevel"/>
    <w:tmpl w:val="7E0E60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510889"/>
    <w:multiLevelType w:val="hybridMultilevel"/>
    <w:tmpl w:val="1C6A6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DF470C3"/>
    <w:multiLevelType w:val="hybridMultilevel"/>
    <w:tmpl w:val="78F26956"/>
    <w:lvl w:ilvl="0" w:tplc="2D58DC92">
      <w:numFmt w:val="bullet"/>
      <w:lvlText w:val="-"/>
      <w:lvlJc w:val="left"/>
      <w:pPr>
        <w:tabs>
          <w:tab w:val="num" w:pos="720"/>
        </w:tabs>
        <w:ind w:left="720" w:hanging="360"/>
      </w:pPr>
      <w:rPr>
        <w:rFonts w:ascii="Calibri" w:eastAsiaTheme="minorHAnsi" w:hAnsi="Calibri" w:cstheme="minorBidi"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DE4FE2"/>
    <w:multiLevelType w:val="hybridMultilevel"/>
    <w:tmpl w:val="C4E2A580"/>
    <w:lvl w:ilvl="0" w:tplc="2D58DC92">
      <w:numFmt w:val="bullet"/>
      <w:lvlText w:val="-"/>
      <w:lvlJc w:val="left"/>
      <w:pPr>
        <w:tabs>
          <w:tab w:val="num" w:pos="720"/>
        </w:tabs>
        <w:ind w:left="720" w:hanging="360"/>
      </w:pPr>
      <w:rPr>
        <w:rFonts w:ascii="Calibri" w:eastAsiaTheme="minorHAnsi" w:hAnsi="Calibri" w:cstheme="minorBidi"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D3D39"/>
    <w:multiLevelType w:val="hybridMultilevel"/>
    <w:tmpl w:val="EFC279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D75EED"/>
    <w:multiLevelType w:val="hybridMultilevel"/>
    <w:tmpl w:val="0DEC99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53136C0"/>
    <w:multiLevelType w:val="hybridMultilevel"/>
    <w:tmpl w:val="67C2001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D05E84"/>
    <w:multiLevelType w:val="hybridMultilevel"/>
    <w:tmpl w:val="5664C7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84184A"/>
    <w:multiLevelType w:val="hybridMultilevel"/>
    <w:tmpl w:val="1CBA6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9"/>
  </w:num>
  <w:num w:numId="4">
    <w:abstractNumId w:val="16"/>
  </w:num>
  <w:num w:numId="5">
    <w:abstractNumId w:val="8"/>
  </w:num>
  <w:num w:numId="6">
    <w:abstractNumId w:val="23"/>
  </w:num>
  <w:num w:numId="7">
    <w:abstractNumId w:val="14"/>
  </w:num>
  <w:num w:numId="8">
    <w:abstractNumId w:val="18"/>
  </w:num>
  <w:num w:numId="9">
    <w:abstractNumId w:val="5"/>
  </w:num>
  <w:num w:numId="10">
    <w:abstractNumId w:val="3"/>
  </w:num>
  <w:num w:numId="11">
    <w:abstractNumId w:val="26"/>
  </w:num>
  <w:num w:numId="12">
    <w:abstractNumId w:val="15"/>
  </w:num>
  <w:num w:numId="13">
    <w:abstractNumId w:val="25"/>
  </w:num>
  <w:num w:numId="14">
    <w:abstractNumId w:val="22"/>
  </w:num>
  <w:num w:numId="15">
    <w:abstractNumId w:val="12"/>
  </w:num>
  <w:num w:numId="16">
    <w:abstractNumId w:val="4"/>
  </w:num>
  <w:num w:numId="17">
    <w:abstractNumId w:val="0"/>
  </w:num>
  <w:num w:numId="18">
    <w:abstractNumId w:val="2"/>
  </w:num>
  <w:num w:numId="19">
    <w:abstractNumId w:val="1"/>
  </w:num>
  <w:num w:numId="20">
    <w:abstractNumId w:val="24"/>
  </w:num>
  <w:num w:numId="21">
    <w:abstractNumId w:val="13"/>
  </w:num>
  <w:num w:numId="22">
    <w:abstractNumId w:val="20"/>
  </w:num>
  <w:num w:numId="23">
    <w:abstractNumId w:val="21"/>
  </w:num>
  <w:num w:numId="24">
    <w:abstractNumId w:val="17"/>
  </w:num>
  <w:num w:numId="25">
    <w:abstractNumId w:val="7"/>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10"/>
    <w:rsid w:val="00047DE0"/>
    <w:rsid w:val="00091578"/>
    <w:rsid w:val="0011760E"/>
    <w:rsid w:val="0019209C"/>
    <w:rsid w:val="001D1BC7"/>
    <w:rsid w:val="001F78C0"/>
    <w:rsid w:val="0025595F"/>
    <w:rsid w:val="002963AE"/>
    <w:rsid w:val="0038263D"/>
    <w:rsid w:val="003C11F6"/>
    <w:rsid w:val="005C7D80"/>
    <w:rsid w:val="006F11E4"/>
    <w:rsid w:val="00832310"/>
    <w:rsid w:val="00A07903"/>
    <w:rsid w:val="00A55E97"/>
    <w:rsid w:val="00EA2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15:docId w15:val="{1F14DD47-DB79-4232-B611-6A01F474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5C7D80"/>
    <w:pPr>
      <w:keepNext/>
      <w:keepLines/>
      <w:spacing w:before="200"/>
      <w:outlineLvl w:val="1"/>
    </w:pPr>
    <w:rPr>
      <w:rFonts w:ascii="Calibri" w:eastAsia="Times New Roman"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uiPriority w:val="99"/>
    <w:rsid w:val="00832310"/>
    <w:rPr>
      <w:i/>
      <w:iCs/>
      <w:lang w:val="en-GB"/>
    </w:rPr>
  </w:style>
  <w:style w:type="character" w:customStyle="1" w:styleId="ColorBold">
    <w:name w:val="ColorBold"/>
    <w:uiPriority w:val="99"/>
    <w:rsid w:val="00832310"/>
    <w:rPr>
      <w:b/>
      <w:bCs/>
      <w:color w:val="auto"/>
      <w:lang w:val="en-GB"/>
    </w:rPr>
  </w:style>
  <w:style w:type="paragraph" w:customStyle="1" w:styleId="sum-bl">
    <w:name w:val="sum-bl"/>
    <w:basedOn w:val="Normal"/>
    <w:qFormat/>
    <w:rsid w:val="00832310"/>
    <w:pPr>
      <w:spacing w:line="480" w:lineRule="auto"/>
      <w:ind w:left="720" w:hanging="720"/>
    </w:pPr>
    <w:rPr>
      <w:rFonts w:ascii="Times New Roman" w:eastAsia="Calibri" w:hAnsi="Times New Roman" w:cs="Times New Roman"/>
      <w:lang w:val="en-US"/>
    </w:rPr>
  </w:style>
  <w:style w:type="paragraph" w:customStyle="1" w:styleId="sum-nl">
    <w:name w:val="sum-nl"/>
    <w:basedOn w:val="sum-bl"/>
    <w:qFormat/>
    <w:rsid w:val="00832310"/>
  </w:style>
  <w:style w:type="paragraph" w:customStyle="1" w:styleId="sum-nl-p1">
    <w:name w:val="sum-nl-p1"/>
    <w:basedOn w:val="Normal"/>
    <w:qFormat/>
    <w:rsid w:val="00832310"/>
    <w:pPr>
      <w:spacing w:line="480" w:lineRule="auto"/>
      <w:ind w:left="720" w:firstLine="720"/>
    </w:pPr>
    <w:rPr>
      <w:rFonts w:ascii="Times New Roman" w:eastAsia="Calibri" w:hAnsi="Times New Roman" w:cs="Times New Roman"/>
      <w:lang w:val="en-US"/>
    </w:rPr>
  </w:style>
  <w:style w:type="character" w:customStyle="1" w:styleId="italic0">
    <w:name w:val="_italic"/>
    <w:rsid w:val="005C7D80"/>
    <w:rPr>
      <w:i/>
      <w:iCs/>
    </w:rPr>
  </w:style>
  <w:style w:type="paragraph" w:customStyle="1" w:styleId="BList1">
    <w:name w:val="BList1"/>
    <w:basedOn w:val="Normal"/>
    <w:rsid w:val="005C7D80"/>
    <w:pPr>
      <w:widowControl w:val="0"/>
      <w:autoSpaceDE w:val="0"/>
      <w:autoSpaceDN w:val="0"/>
      <w:adjustRightInd w:val="0"/>
      <w:spacing w:before="120" w:line="240" w:lineRule="atLeast"/>
      <w:ind w:left="310"/>
      <w:jc w:val="both"/>
    </w:pPr>
    <w:rPr>
      <w:rFonts w:ascii="MinionPro-Regular" w:eastAsia="Times New Roman" w:hAnsi="MinionPro-Regular" w:cs="MinionPro-Regular"/>
      <w:color w:val="000000"/>
      <w:sz w:val="19"/>
      <w:szCs w:val="19"/>
    </w:rPr>
  </w:style>
  <w:style w:type="paragraph" w:customStyle="1" w:styleId="BList2">
    <w:name w:val="BList2"/>
    <w:basedOn w:val="Normal"/>
    <w:rsid w:val="005C7D80"/>
    <w:pPr>
      <w:widowControl w:val="0"/>
      <w:autoSpaceDE w:val="0"/>
      <w:autoSpaceDN w:val="0"/>
      <w:adjustRightInd w:val="0"/>
      <w:spacing w:before="60" w:after="120" w:line="240" w:lineRule="atLeast"/>
      <w:ind w:left="310"/>
      <w:jc w:val="both"/>
    </w:pPr>
    <w:rPr>
      <w:rFonts w:ascii="MinionPro-Regular" w:eastAsia="Times New Roman" w:hAnsi="MinionPro-Regular" w:cs="MinionPro-Regular"/>
      <w:color w:val="000000"/>
      <w:sz w:val="19"/>
      <w:szCs w:val="19"/>
    </w:rPr>
  </w:style>
  <w:style w:type="character" w:customStyle="1" w:styleId="Bullet">
    <w:name w:val="Bullet"/>
    <w:rsid w:val="005C7D80"/>
    <w:rPr>
      <w:rFonts w:ascii="CongressSans-Bold" w:hAnsi="CongressSans-Bold" w:cs="CongressSans-Bold" w:hint="default"/>
      <w:b/>
      <w:bCs/>
      <w:color w:val="362E7D"/>
      <w:sz w:val="19"/>
      <w:szCs w:val="19"/>
    </w:rPr>
  </w:style>
  <w:style w:type="character" w:customStyle="1" w:styleId="Heading2Char">
    <w:name w:val="Heading 2 Char"/>
    <w:basedOn w:val="DefaultParagraphFont"/>
    <w:link w:val="Heading2"/>
    <w:uiPriority w:val="9"/>
    <w:rsid w:val="005C7D80"/>
    <w:rPr>
      <w:rFonts w:ascii="Calibri" w:eastAsia="Times New Roman" w:hAnsi="Calibri" w:cs="Times New Roman"/>
      <w:b/>
      <w:bCs/>
      <w:color w:val="4F81BD"/>
      <w:sz w:val="26"/>
      <w:szCs w:val="26"/>
    </w:rPr>
  </w:style>
  <w:style w:type="paragraph" w:styleId="BodyText3">
    <w:name w:val="Body Text 3"/>
    <w:basedOn w:val="Normal"/>
    <w:link w:val="BodyText3Char"/>
    <w:rsid w:val="005C7D80"/>
    <w:pPr>
      <w:spacing w:before="100" w:beforeAutospacing="1" w:after="100" w:afterAutospacing="1"/>
      <w:jc w:val="both"/>
    </w:pPr>
    <w:rPr>
      <w:rFonts w:ascii="Arial" w:eastAsia="SimSun" w:hAnsi="Arial" w:cs="Times New Roman"/>
      <w:color w:val="000000"/>
      <w:lang w:eastAsia="zh-CN"/>
    </w:rPr>
  </w:style>
  <w:style w:type="character" w:customStyle="1" w:styleId="BodyText3Char">
    <w:name w:val="Body Text 3 Char"/>
    <w:basedOn w:val="DefaultParagraphFont"/>
    <w:link w:val="BodyText3"/>
    <w:rsid w:val="005C7D80"/>
    <w:rPr>
      <w:rFonts w:ascii="Arial" w:eastAsia="SimSun" w:hAnsi="Arial" w:cs="Times New Roman"/>
      <w:color w:val="000000"/>
      <w:lang w:eastAsia="zh-CN"/>
    </w:rPr>
  </w:style>
  <w:style w:type="paragraph" w:styleId="BodyText">
    <w:name w:val="Body Text"/>
    <w:basedOn w:val="Normal"/>
    <w:link w:val="BodyTextChar"/>
    <w:rsid w:val="005C7D80"/>
    <w:pPr>
      <w:spacing w:after="120"/>
    </w:pPr>
    <w:rPr>
      <w:rFonts w:ascii="Times New Roman" w:eastAsia="SimSun" w:hAnsi="Times New Roman" w:cs="Times New Roman"/>
      <w:lang w:eastAsia="zh-CN"/>
    </w:rPr>
  </w:style>
  <w:style w:type="character" w:customStyle="1" w:styleId="BodyTextChar">
    <w:name w:val="Body Text Char"/>
    <w:basedOn w:val="DefaultParagraphFont"/>
    <w:link w:val="BodyText"/>
    <w:rsid w:val="005C7D80"/>
    <w:rPr>
      <w:rFonts w:ascii="Times New Roman" w:eastAsia="SimSun" w:hAnsi="Times New Roman" w:cs="Times New Roman"/>
      <w:lang w:eastAsia="zh-CN"/>
    </w:rPr>
  </w:style>
  <w:style w:type="paragraph" w:styleId="Header">
    <w:name w:val="header"/>
    <w:basedOn w:val="Normal"/>
    <w:link w:val="HeaderChar"/>
    <w:unhideWhenUsed/>
    <w:rsid w:val="002963AE"/>
    <w:pPr>
      <w:tabs>
        <w:tab w:val="center" w:pos="4513"/>
        <w:tab w:val="right" w:pos="9026"/>
      </w:tabs>
    </w:pPr>
  </w:style>
  <w:style w:type="character" w:customStyle="1" w:styleId="HeaderChar">
    <w:name w:val="Header Char"/>
    <w:basedOn w:val="DefaultParagraphFont"/>
    <w:link w:val="Header"/>
    <w:rsid w:val="002963AE"/>
  </w:style>
  <w:style w:type="paragraph" w:styleId="Footer">
    <w:name w:val="footer"/>
    <w:basedOn w:val="Normal"/>
    <w:link w:val="FooterChar"/>
    <w:unhideWhenUsed/>
    <w:rsid w:val="002963AE"/>
    <w:pPr>
      <w:tabs>
        <w:tab w:val="center" w:pos="4513"/>
        <w:tab w:val="right" w:pos="9026"/>
      </w:tabs>
    </w:pPr>
  </w:style>
  <w:style w:type="character" w:customStyle="1" w:styleId="FooterChar">
    <w:name w:val="Footer Char"/>
    <w:basedOn w:val="DefaultParagraphFont"/>
    <w:link w:val="Footer"/>
    <w:rsid w:val="002963AE"/>
  </w:style>
  <w:style w:type="paragraph" w:styleId="BalloonText">
    <w:name w:val="Balloon Text"/>
    <w:basedOn w:val="Normal"/>
    <w:link w:val="BalloonTextChar"/>
    <w:uiPriority w:val="99"/>
    <w:semiHidden/>
    <w:unhideWhenUsed/>
    <w:rsid w:val="00EA2EC3"/>
    <w:rPr>
      <w:rFonts w:ascii="Tahoma" w:hAnsi="Tahoma" w:cs="Tahoma"/>
      <w:sz w:val="16"/>
      <w:szCs w:val="16"/>
    </w:rPr>
  </w:style>
  <w:style w:type="character" w:customStyle="1" w:styleId="BalloonTextChar">
    <w:name w:val="Balloon Text Char"/>
    <w:basedOn w:val="DefaultParagraphFont"/>
    <w:link w:val="BalloonText"/>
    <w:uiPriority w:val="99"/>
    <w:semiHidden/>
    <w:rsid w:val="00EA2EC3"/>
    <w:rPr>
      <w:rFonts w:ascii="Tahoma" w:hAnsi="Tahoma" w:cs="Tahoma"/>
      <w:sz w:val="16"/>
      <w:szCs w:val="16"/>
    </w:rPr>
  </w:style>
  <w:style w:type="paragraph" w:styleId="ListParagraph">
    <w:name w:val="List Paragraph"/>
    <w:basedOn w:val="Normal"/>
    <w:uiPriority w:val="34"/>
    <w:qFormat/>
    <w:rsid w:val="00A07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4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4</cp:revision>
  <dcterms:created xsi:type="dcterms:W3CDTF">2018-05-09T11:29:00Z</dcterms:created>
  <dcterms:modified xsi:type="dcterms:W3CDTF">2020-05-11T15:55:00Z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2020-05-11T15:43:25Z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61f8dcc7-d833-470a-b98c-0000b9579758</vt:lpwstr>
  </property>
  <property fmtid="{D5CDD505-2E9C-101B-9397-08002B2CF9AE}" pid="8" name="MSIP_Label_89f61502-7731-4690-a118-333634878cc9_ContentBits">
    <vt:lpwstr>0</vt:lpwstr>
  </property>
</Properties>
</file>