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A44" w:rsidRPr="00EC1A23" w:rsidRDefault="00EC1A23" w:rsidP="00EC1A23">
      <w:pPr>
        <w:pStyle w:val="Footer"/>
        <w:jc w:val="center"/>
        <w:rPr>
          <w:rFonts w:asciiTheme="minorHAnsi" w:hAnsiTheme="minorHAnsi"/>
          <w:b/>
          <w:sz w:val="28"/>
          <w:szCs w:val="21"/>
        </w:rPr>
      </w:pPr>
      <w:r w:rsidRPr="00EC1A23">
        <w:rPr>
          <w:rFonts w:asciiTheme="minorHAnsi" w:hAnsiTheme="minorHAnsi"/>
          <w:b/>
          <w:sz w:val="28"/>
          <w:szCs w:val="21"/>
        </w:rPr>
        <w:t>SUMMARY QUESTIONS</w:t>
      </w:r>
    </w:p>
    <w:p w:rsidR="00EC1A23" w:rsidRDefault="00EC1A23" w:rsidP="00B2060C">
      <w:pPr>
        <w:pStyle w:val="Footer"/>
        <w:jc w:val="both"/>
        <w:rPr>
          <w:rFonts w:asciiTheme="minorHAnsi" w:hAnsiTheme="minorHAnsi"/>
          <w:b/>
          <w:sz w:val="21"/>
          <w:szCs w:val="21"/>
        </w:rPr>
      </w:pPr>
    </w:p>
    <w:p w:rsidR="00B2060C" w:rsidRPr="00EC1A23" w:rsidRDefault="00EC1A23" w:rsidP="00B2060C">
      <w:pPr>
        <w:pStyle w:val="Footer"/>
        <w:jc w:val="both"/>
        <w:rPr>
          <w:rFonts w:asciiTheme="minorHAnsi" w:hAnsiTheme="minorHAnsi"/>
          <w:b/>
          <w:color w:val="4E5D3C" w:themeColor="accent2" w:themeShade="80"/>
          <w:sz w:val="26"/>
          <w:szCs w:val="26"/>
        </w:rPr>
      </w:pPr>
      <w:r w:rsidRPr="00EC1A23">
        <w:rPr>
          <w:rFonts w:asciiTheme="minorHAnsi" w:hAnsiTheme="minorHAnsi"/>
          <w:b/>
          <w:color w:val="4E5D3C" w:themeColor="accent2" w:themeShade="80"/>
          <w:sz w:val="26"/>
          <w:szCs w:val="26"/>
        </w:rPr>
        <w:t>ESSAY QUESTIONS</w:t>
      </w:r>
    </w:p>
    <w:p w:rsidR="00B2060C" w:rsidRPr="00EC1A23" w:rsidRDefault="00B2060C" w:rsidP="00B2060C">
      <w:pPr>
        <w:rPr>
          <w:rFonts w:asciiTheme="minorHAnsi" w:hAnsiTheme="minorHAnsi"/>
          <w:sz w:val="21"/>
          <w:szCs w:val="21"/>
        </w:rPr>
      </w:pPr>
    </w:p>
    <w:p w:rsidR="00B2060C" w:rsidRPr="00EC1A23" w:rsidRDefault="00D00101" w:rsidP="00EC1A23">
      <w:pPr>
        <w:pStyle w:val="ListParagraph"/>
        <w:numPr>
          <w:ilvl w:val="0"/>
          <w:numId w:val="48"/>
        </w:numPr>
        <w:jc w:val="both"/>
        <w:rPr>
          <w:rFonts w:asciiTheme="minorHAnsi" w:hAnsiTheme="minorHAnsi"/>
          <w:sz w:val="21"/>
          <w:szCs w:val="21"/>
        </w:rPr>
      </w:pPr>
      <w:r w:rsidRPr="00EC1A23">
        <w:rPr>
          <w:rFonts w:asciiTheme="minorHAnsi" w:hAnsiTheme="minorHAnsi" w:cs="Arial"/>
          <w:sz w:val="21"/>
          <w:szCs w:val="21"/>
        </w:rPr>
        <w:t>Is it appropriate to have a national minimum wage? Given the differences in the cost of living throughout the country, and obliging the employer to pay an amount set by the State for employment when market forces may have been better able to regulate pay, evaluate the necessity for, and impact of, the National Minimum Wage Act 1998.</w:t>
      </w:r>
    </w:p>
    <w:p w:rsidR="00C23500" w:rsidRPr="00EC1A23" w:rsidRDefault="00C23500" w:rsidP="00B2060C">
      <w:pPr>
        <w:rPr>
          <w:rFonts w:asciiTheme="minorHAnsi" w:hAnsiTheme="minorHAnsi"/>
          <w:sz w:val="21"/>
          <w:szCs w:val="21"/>
        </w:rPr>
      </w:pPr>
    </w:p>
    <w:p w:rsidR="00D00101" w:rsidRPr="00EC1A23" w:rsidRDefault="00B2060C" w:rsidP="00EC1A23">
      <w:pPr>
        <w:shd w:val="clear" w:color="auto" w:fill="EBEFE6" w:themeFill="accent2" w:themeFillTint="33"/>
        <w:rPr>
          <w:rFonts w:asciiTheme="minorHAnsi" w:hAnsiTheme="minorHAnsi"/>
          <w:b/>
          <w:sz w:val="21"/>
          <w:szCs w:val="21"/>
        </w:rPr>
      </w:pPr>
      <w:r w:rsidRPr="00EC1A23">
        <w:rPr>
          <w:rFonts w:asciiTheme="minorHAnsi" w:hAnsiTheme="minorHAnsi"/>
          <w:b/>
          <w:sz w:val="21"/>
          <w:szCs w:val="21"/>
        </w:rPr>
        <w:t xml:space="preserve">Indicative </w:t>
      </w:r>
      <w:r w:rsidR="006A4CBA" w:rsidRPr="00EC1A23">
        <w:rPr>
          <w:rFonts w:asciiTheme="minorHAnsi" w:hAnsiTheme="minorHAnsi"/>
          <w:b/>
          <w:sz w:val="21"/>
          <w:szCs w:val="21"/>
        </w:rPr>
        <w:t>c</w:t>
      </w:r>
      <w:r w:rsidRPr="00EC1A23">
        <w:rPr>
          <w:rFonts w:asciiTheme="minorHAnsi" w:hAnsiTheme="minorHAnsi"/>
          <w:b/>
          <w:sz w:val="21"/>
          <w:szCs w:val="21"/>
        </w:rPr>
        <w:t>ontent</w:t>
      </w:r>
      <w:r w:rsidR="006A4CBA" w:rsidRPr="00EC1A23">
        <w:rPr>
          <w:rFonts w:asciiTheme="minorHAnsi" w:hAnsiTheme="minorHAnsi"/>
          <w:b/>
          <w:sz w:val="21"/>
          <w:szCs w:val="21"/>
        </w:rPr>
        <w:t xml:space="preserve"> outline answer</w:t>
      </w:r>
      <w:r w:rsidR="006E3054" w:rsidRPr="00EC1A23">
        <w:rPr>
          <w:rFonts w:asciiTheme="minorHAnsi" w:hAnsiTheme="minorHAnsi"/>
          <w:b/>
          <w:sz w:val="21"/>
          <w:szCs w:val="21"/>
        </w:rPr>
        <w:t>:</w:t>
      </w:r>
      <w:bookmarkStart w:id="0" w:name="_GoBack"/>
      <w:bookmarkEnd w:id="0"/>
    </w:p>
    <w:p w:rsidR="00D00101" w:rsidRPr="00EC1A23" w:rsidRDefault="00D00101" w:rsidP="00EC1A23">
      <w:pPr>
        <w:numPr>
          <w:ilvl w:val="0"/>
          <w:numId w:val="41"/>
        </w:numPr>
        <w:shd w:val="clear" w:color="auto" w:fill="EBEFE6" w:themeFill="accent2" w:themeFillTint="33"/>
        <w:jc w:val="both"/>
        <w:rPr>
          <w:rFonts w:asciiTheme="minorHAnsi" w:hAnsiTheme="minorHAnsi"/>
          <w:sz w:val="21"/>
          <w:szCs w:val="21"/>
        </w:rPr>
      </w:pPr>
      <w:r w:rsidRPr="00EC1A23">
        <w:rPr>
          <w:rFonts w:asciiTheme="minorHAnsi" w:hAnsiTheme="minorHAnsi"/>
          <w:sz w:val="21"/>
          <w:szCs w:val="21"/>
        </w:rPr>
        <w:t xml:space="preserve">Workers have the right to be paid, and their pay must be at least at the level established in the National Minimum Wage Act 1998 (NMW). This is regardless of the size of the employer, and regardless of whether the worker is employed full or part-time, paid on commission, or are casual or agency workers. </w:t>
      </w:r>
    </w:p>
    <w:p w:rsidR="00D00101" w:rsidRPr="00EC1A23" w:rsidRDefault="00D00101" w:rsidP="00EC1A23">
      <w:pPr>
        <w:numPr>
          <w:ilvl w:val="0"/>
          <w:numId w:val="41"/>
        </w:numPr>
        <w:shd w:val="clear" w:color="auto" w:fill="EBEFE6" w:themeFill="accent2" w:themeFillTint="33"/>
        <w:jc w:val="both"/>
        <w:rPr>
          <w:rFonts w:asciiTheme="minorHAnsi" w:hAnsiTheme="minorHAnsi"/>
          <w:sz w:val="21"/>
          <w:szCs w:val="21"/>
        </w:rPr>
      </w:pPr>
      <w:r w:rsidRPr="00EC1A23">
        <w:rPr>
          <w:rFonts w:asciiTheme="minorHAnsi" w:hAnsiTheme="minorHAnsi"/>
          <w:sz w:val="21"/>
          <w:szCs w:val="21"/>
        </w:rPr>
        <w:t xml:space="preserve">Employees are also entitled to an individual, written pay statement that identifies the gross pay, the deductions made, and the net pay provided to the worker. There are strict rules on the deductions that an employer may make to an employee’s pay. </w:t>
      </w:r>
    </w:p>
    <w:p w:rsidR="00D00101" w:rsidRPr="00EC1A23" w:rsidRDefault="00D00101" w:rsidP="00EC1A23">
      <w:pPr>
        <w:numPr>
          <w:ilvl w:val="0"/>
          <w:numId w:val="41"/>
        </w:numPr>
        <w:shd w:val="clear" w:color="auto" w:fill="EBEFE6" w:themeFill="accent2" w:themeFillTint="33"/>
        <w:jc w:val="both"/>
        <w:rPr>
          <w:rFonts w:asciiTheme="minorHAnsi" w:hAnsiTheme="minorHAnsi"/>
          <w:sz w:val="21"/>
          <w:szCs w:val="21"/>
        </w:rPr>
      </w:pPr>
      <w:r w:rsidRPr="00EC1A23">
        <w:rPr>
          <w:rFonts w:asciiTheme="minorHAnsi" w:hAnsiTheme="minorHAnsi"/>
          <w:sz w:val="21"/>
          <w:szCs w:val="21"/>
        </w:rPr>
        <w:t xml:space="preserve">The NMW 1998 provided most workers over compulsory school age with the right to be paid the minimum wage established by that legislation and the subsequent increases as established under the Act. The Government takes recommendations from the Low Pay Commission with regards to the increases in the rate of the minimum wage. </w:t>
      </w:r>
    </w:p>
    <w:p w:rsidR="00D00101" w:rsidRPr="00EC1A23" w:rsidRDefault="00D00101" w:rsidP="00EC1A23">
      <w:pPr>
        <w:numPr>
          <w:ilvl w:val="0"/>
          <w:numId w:val="41"/>
        </w:numPr>
        <w:shd w:val="clear" w:color="auto" w:fill="EBEFE6" w:themeFill="accent2" w:themeFillTint="33"/>
        <w:jc w:val="both"/>
        <w:rPr>
          <w:rFonts w:asciiTheme="minorHAnsi" w:hAnsiTheme="minorHAnsi"/>
          <w:sz w:val="21"/>
          <w:szCs w:val="21"/>
        </w:rPr>
      </w:pPr>
      <w:r w:rsidRPr="00EC1A23">
        <w:rPr>
          <w:rFonts w:asciiTheme="minorHAnsi" w:hAnsiTheme="minorHAnsi"/>
          <w:sz w:val="21"/>
          <w:szCs w:val="21"/>
        </w:rPr>
        <w:t>The Government established a penalty notice policy that is designed to ‘encourage’ recalcitrant employers to fulfil their obligations. This provides HMRC the authority to enforce the NMW 1998 on the behalf of the Government, and as such a compliance officer may serve an enforcement notice on an employer which specifies the amount of money owed to the worker(s); the time limit in which the employer has to pay this sum; and the time limit in which payment has to be provided. A fine of up to £5,000 may be imposed on an employer guilty of breaching the Regulations.</w:t>
      </w:r>
    </w:p>
    <w:p w:rsidR="00D00101" w:rsidRPr="00EC1A23" w:rsidRDefault="00D00101" w:rsidP="00EC1A23">
      <w:pPr>
        <w:numPr>
          <w:ilvl w:val="0"/>
          <w:numId w:val="41"/>
        </w:numPr>
        <w:shd w:val="clear" w:color="auto" w:fill="EBEFE6" w:themeFill="accent2" w:themeFillTint="33"/>
        <w:jc w:val="both"/>
        <w:rPr>
          <w:rFonts w:asciiTheme="minorHAnsi" w:hAnsiTheme="minorHAnsi"/>
          <w:sz w:val="21"/>
          <w:szCs w:val="21"/>
        </w:rPr>
      </w:pPr>
      <w:r w:rsidRPr="00EC1A23">
        <w:rPr>
          <w:rFonts w:asciiTheme="minorHAnsi" w:hAnsiTheme="minorHAnsi"/>
          <w:sz w:val="21"/>
          <w:szCs w:val="21"/>
        </w:rPr>
        <w:t>Clearly, cost of living arguments will suggest that there should not be a ‘national’ minimum wage. However, to implement a regional policy would be a bureaucratic problem, there would clearly be boundary issues that would have to be resolved, and it would lead to complaints (as is ever present) from organisations such as the Confederation of British Industry about the unfair ‘taxing’ of employers based in certain regions – with the possibility of relocating to areas of ‘cheaper’ workforces.</w:t>
      </w:r>
    </w:p>
    <w:p w:rsidR="00D00101" w:rsidRPr="00EC1A23" w:rsidRDefault="00D00101" w:rsidP="00EC1A23">
      <w:pPr>
        <w:numPr>
          <w:ilvl w:val="0"/>
          <w:numId w:val="41"/>
        </w:numPr>
        <w:shd w:val="clear" w:color="auto" w:fill="EBEFE6" w:themeFill="accent2" w:themeFillTint="33"/>
        <w:jc w:val="both"/>
        <w:rPr>
          <w:rFonts w:asciiTheme="minorHAnsi" w:hAnsiTheme="minorHAnsi"/>
          <w:sz w:val="21"/>
          <w:szCs w:val="21"/>
        </w:rPr>
      </w:pPr>
      <w:r w:rsidRPr="00EC1A23">
        <w:rPr>
          <w:rFonts w:asciiTheme="minorHAnsi" w:hAnsiTheme="minorHAnsi"/>
          <w:sz w:val="21"/>
          <w:szCs w:val="21"/>
        </w:rPr>
        <w:t>Markets do regulate prices in many instances, but pay level prior to the NMW in some areas / industries were so low as to be meaningless and a disincentive to seek work. The NMW will continue to rise and enable those at the lower ends of the employment spectrum to be paid an amount that, whilst not particularly high, is at a level that encourages work to be sought. For example, prior to the enactment of the NMW, security guards for some industrial areas were being paid as little as £1 per hour. This essentially was because the company’s insurance premiums were cheaper by having a security guard present than without. Such low pay does work as a disincentive to most workers and interesting comparisons may be seen by comparing workers paid a ‘good’ level of pay in relation to productivity and absenteeism with those who are paid very poorly.</w:t>
      </w:r>
    </w:p>
    <w:p w:rsidR="00644143" w:rsidRPr="00EC1A23" w:rsidRDefault="00644143" w:rsidP="00B2060C">
      <w:pPr>
        <w:rPr>
          <w:rFonts w:asciiTheme="minorHAnsi" w:hAnsiTheme="minorHAnsi"/>
          <w:sz w:val="21"/>
          <w:szCs w:val="21"/>
        </w:rPr>
      </w:pPr>
    </w:p>
    <w:p w:rsidR="00B2060C" w:rsidRPr="00EC1A23" w:rsidRDefault="00D00101" w:rsidP="00EC1A23">
      <w:pPr>
        <w:pStyle w:val="ListParagraph"/>
        <w:numPr>
          <w:ilvl w:val="0"/>
          <w:numId w:val="48"/>
        </w:numPr>
        <w:jc w:val="both"/>
        <w:rPr>
          <w:rFonts w:asciiTheme="minorHAnsi" w:hAnsiTheme="minorHAnsi"/>
          <w:sz w:val="21"/>
          <w:szCs w:val="21"/>
        </w:rPr>
      </w:pPr>
      <w:r w:rsidRPr="00EC1A23">
        <w:rPr>
          <w:rFonts w:asciiTheme="minorHAnsi" w:hAnsiTheme="minorHAnsi" w:cs="Arial"/>
          <w:sz w:val="21"/>
          <w:szCs w:val="21"/>
        </w:rPr>
        <w:t xml:space="preserve">An employer is entitled to have </w:t>
      </w:r>
      <w:r w:rsidR="00030D33" w:rsidRPr="00EC1A23">
        <w:rPr>
          <w:rFonts w:asciiTheme="minorHAnsi" w:hAnsiTheme="minorHAnsi" w:cs="Arial"/>
          <w:sz w:val="21"/>
          <w:szCs w:val="21"/>
        </w:rPr>
        <w:t>their</w:t>
      </w:r>
      <w:r w:rsidRPr="00EC1A23">
        <w:rPr>
          <w:rFonts w:asciiTheme="minorHAnsi" w:hAnsiTheme="minorHAnsi" w:cs="Arial"/>
          <w:sz w:val="21"/>
          <w:szCs w:val="21"/>
        </w:rPr>
        <w:t xml:space="preserve"> confidential information protected against unauthorized use by a rival. How </w:t>
      </w:r>
      <w:proofErr w:type="gramStart"/>
      <w:r w:rsidRPr="00EC1A23">
        <w:rPr>
          <w:rFonts w:asciiTheme="minorHAnsi" w:hAnsiTheme="minorHAnsi" w:cs="Arial"/>
          <w:sz w:val="21"/>
          <w:szCs w:val="21"/>
        </w:rPr>
        <w:t>have the courts determined what</w:t>
      </w:r>
      <w:proofErr w:type="gramEnd"/>
      <w:r w:rsidRPr="00EC1A23">
        <w:rPr>
          <w:rFonts w:asciiTheme="minorHAnsi" w:hAnsiTheme="minorHAnsi" w:cs="Arial"/>
          <w:sz w:val="21"/>
          <w:szCs w:val="21"/>
        </w:rPr>
        <w:t xml:space="preserve"> may be regarded as ‘reasonable’ in the award of this protection?</w:t>
      </w:r>
    </w:p>
    <w:p w:rsidR="00D00101" w:rsidRPr="00EC1A23" w:rsidRDefault="00D00101" w:rsidP="00B2060C">
      <w:pPr>
        <w:rPr>
          <w:rFonts w:asciiTheme="minorHAnsi" w:hAnsiTheme="minorHAnsi"/>
          <w:b/>
          <w:sz w:val="21"/>
          <w:szCs w:val="21"/>
        </w:rPr>
      </w:pPr>
    </w:p>
    <w:p w:rsidR="00D00101" w:rsidRPr="00EC1A23" w:rsidRDefault="00B2060C" w:rsidP="00EC1A23">
      <w:pPr>
        <w:shd w:val="clear" w:color="auto" w:fill="EBEFE6" w:themeFill="accent2" w:themeFillTint="33"/>
        <w:rPr>
          <w:rFonts w:asciiTheme="minorHAnsi" w:hAnsiTheme="minorHAnsi"/>
          <w:b/>
          <w:sz w:val="21"/>
          <w:szCs w:val="21"/>
        </w:rPr>
      </w:pPr>
      <w:r w:rsidRPr="00EC1A23">
        <w:rPr>
          <w:rFonts w:asciiTheme="minorHAnsi" w:hAnsiTheme="minorHAnsi"/>
          <w:b/>
          <w:sz w:val="21"/>
          <w:szCs w:val="21"/>
        </w:rPr>
        <w:t xml:space="preserve">Indicative </w:t>
      </w:r>
      <w:r w:rsidR="006E3054" w:rsidRPr="00EC1A23">
        <w:rPr>
          <w:rFonts w:asciiTheme="minorHAnsi" w:hAnsiTheme="minorHAnsi"/>
          <w:b/>
          <w:sz w:val="21"/>
          <w:szCs w:val="21"/>
        </w:rPr>
        <w:t>c</w:t>
      </w:r>
      <w:r w:rsidRPr="00EC1A23">
        <w:rPr>
          <w:rFonts w:asciiTheme="minorHAnsi" w:hAnsiTheme="minorHAnsi"/>
          <w:b/>
          <w:sz w:val="21"/>
          <w:szCs w:val="21"/>
        </w:rPr>
        <w:t>ontent</w:t>
      </w:r>
      <w:r w:rsidR="00812BDE" w:rsidRPr="00EC1A23">
        <w:rPr>
          <w:rFonts w:asciiTheme="minorHAnsi" w:hAnsiTheme="minorHAnsi"/>
          <w:b/>
          <w:sz w:val="21"/>
          <w:szCs w:val="21"/>
        </w:rPr>
        <w:t xml:space="preserve"> outline answer</w:t>
      </w:r>
    </w:p>
    <w:p w:rsidR="00D00101" w:rsidRPr="00EC1A23" w:rsidRDefault="00D00101" w:rsidP="00EC1A23">
      <w:pPr>
        <w:numPr>
          <w:ilvl w:val="0"/>
          <w:numId w:val="42"/>
        </w:numPr>
        <w:shd w:val="clear" w:color="auto" w:fill="EBEFE6" w:themeFill="accent2" w:themeFillTint="33"/>
        <w:ind w:left="360"/>
        <w:jc w:val="both"/>
        <w:rPr>
          <w:rFonts w:asciiTheme="minorHAnsi" w:hAnsiTheme="minorHAnsi" w:cs="Arial"/>
          <w:sz w:val="21"/>
          <w:szCs w:val="21"/>
        </w:rPr>
      </w:pPr>
      <w:r w:rsidRPr="00EC1A23">
        <w:rPr>
          <w:rFonts w:asciiTheme="minorHAnsi" w:hAnsiTheme="minorHAnsi" w:cs="Arial"/>
          <w:sz w:val="21"/>
          <w:szCs w:val="21"/>
        </w:rPr>
        <w:t xml:space="preserve">Employers will often allow employees to have access to valuable company information with regards to the trade secrets, products sold, the suppliers and customers, and the workforce. When this person leaves to take up an offer of alternative employment or to start </w:t>
      </w:r>
      <w:r w:rsidR="003E5198" w:rsidRPr="00EC1A23">
        <w:rPr>
          <w:rFonts w:asciiTheme="minorHAnsi" w:hAnsiTheme="minorHAnsi" w:cs="Arial"/>
          <w:sz w:val="21"/>
          <w:szCs w:val="21"/>
        </w:rPr>
        <w:t>their</w:t>
      </w:r>
      <w:r w:rsidRPr="00EC1A23">
        <w:rPr>
          <w:rFonts w:asciiTheme="minorHAnsi" w:hAnsiTheme="minorHAnsi" w:cs="Arial"/>
          <w:sz w:val="21"/>
          <w:szCs w:val="21"/>
        </w:rPr>
        <w:t xml:space="preserve"> own business, such information is invaluable and could be used to compete (unfairly) with the previous employer.</w:t>
      </w:r>
    </w:p>
    <w:p w:rsidR="00D00101" w:rsidRPr="00EC1A23" w:rsidRDefault="00D00101" w:rsidP="00EC1A23">
      <w:pPr>
        <w:numPr>
          <w:ilvl w:val="0"/>
          <w:numId w:val="42"/>
        </w:numPr>
        <w:shd w:val="clear" w:color="auto" w:fill="EBEFE6" w:themeFill="accent2" w:themeFillTint="33"/>
        <w:ind w:left="360"/>
        <w:jc w:val="both"/>
        <w:rPr>
          <w:rFonts w:asciiTheme="minorHAnsi" w:hAnsiTheme="minorHAnsi" w:cs="Arial"/>
          <w:sz w:val="21"/>
          <w:szCs w:val="21"/>
        </w:rPr>
      </w:pPr>
      <w:r w:rsidRPr="00EC1A23">
        <w:rPr>
          <w:rFonts w:asciiTheme="minorHAnsi" w:hAnsiTheme="minorHAnsi" w:cs="Arial"/>
          <w:sz w:val="21"/>
          <w:szCs w:val="21"/>
        </w:rPr>
        <w:t xml:space="preserve">Employers are therefore entitled to seek protection against an employee from unfairly using information </w:t>
      </w:r>
      <w:r w:rsidR="00A25563" w:rsidRPr="00EC1A23">
        <w:rPr>
          <w:rFonts w:asciiTheme="minorHAnsi" w:hAnsiTheme="minorHAnsi" w:cs="Arial"/>
          <w:sz w:val="21"/>
          <w:szCs w:val="21"/>
        </w:rPr>
        <w:t>to which they have</w:t>
      </w:r>
      <w:r w:rsidRPr="00EC1A23">
        <w:rPr>
          <w:rFonts w:asciiTheme="minorHAnsi" w:hAnsiTheme="minorHAnsi" w:cs="Arial"/>
          <w:sz w:val="21"/>
          <w:szCs w:val="21"/>
        </w:rPr>
        <w:t xml:space="preserve"> b</w:t>
      </w:r>
      <w:r w:rsidR="00A25563" w:rsidRPr="00EC1A23">
        <w:rPr>
          <w:rFonts w:asciiTheme="minorHAnsi" w:hAnsiTheme="minorHAnsi" w:cs="Arial"/>
          <w:sz w:val="21"/>
          <w:szCs w:val="21"/>
        </w:rPr>
        <w:t>een</w:t>
      </w:r>
      <w:r w:rsidRPr="00EC1A23">
        <w:rPr>
          <w:rFonts w:asciiTheme="minorHAnsi" w:hAnsiTheme="minorHAnsi" w:cs="Arial"/>
          <w:sz w:val="21"/>
          <w:szCs w:val="21"/>
        </w:rPr>
        <w:t xml:space="preserve"> privy.</w:t>
      </w:r>
    </w:p>
    <w:p w:rsidR="00D00101" w:rsidRPr="00EC1A23" w:rsidRDefault="00D00101" w:rsidP="00EC1A23">
      <w:pPr>
        <w:numPr>
          <w:ilvl w:val="0"/>
          <w:numId w:val="42"/>
        </w:numPr>
        <w:shd w:val="clear" w:color="auto" w:fill="EBEFE6" w:themeFill="accent2" w:themeFillTint="33"/>
        <w:ind w:left="360"/>
        <w:jc w:val="both"/>
        <w:rPr>
          <w:rFonts w:asciiTheme="minorHAnsi" w:hAnsiTheme="minorHAnsi" w:cs="Arial"/>
          <w:sz w:val="21"/>
          <w:szCs w:val="21"/>
        </w:rPr>
      </w:pPr>
      <w:r w:rsidRPr="00EC1A23">
        <w:rPr>
          <w:rFonts w:asciiTheme="minorHAnsi" w:hAnsiTheme="minorHAnsi" w:cs="Arial"/>
          <w:sz w:val="21"/>
          <w:szCs w:val="21"/>
        </w:rPr>
        <w:lastRenderedPageBreak/>
        <w:t xml:space="preserve">An employee is restricted from certain activities, either through implied terms or those expressed in </w:t>
      </w:r>
      <w:r w:rsidR="00A25563" w:rsidRPr="00EC1A23">
        <w:rPr>
          <w:rFonts w:asciiTheme="minorHAnsi" w:hAnsiTheme="minorHAnsi" w:cs="Arial"/>
          <w:sz w:val="21"/>
          <w:szCs w:val="21"/>
        </w:rPr>
        <w:t>their</w:t>
      </w:r>
      <w:r w:rsidRPr="00EC1A23">
        <w:rPr>
          <w:rFonts w:asciiTheme="minorHAnsi" w:hAnsiTheme="minorHAnsi" w:cs="Arial"/>
          <w:sz w:val="21"/>
          <w:szCs w:val="21"/>
        </w:rPr>
        <w:t xml:space="preserve"> contract of employment, such as working in competition with the employer (the implied duty of fidelity). Once the employee has left the employment, </w:t>
      </w:r>
      <w:r w:rsidR="00A25563" w:rsidRPr="00EC1A23">
        <w:rPr>
          <w:rFonts w:asciiTheme="minorHAnsi" w:hAnsiTheme="minorHAnsi" w:cs="Arial"/>
          <w:sz w:val="21"/>
          <w:szCs w:val="21"/>
        </w:rPr>
        <w:t>they are</w:t>
      </w:r>
      <w:r w:rsidRPr="00EC1A23">
        <w:rPr>
          <w:rFonts w:asciiTheme="minorHAnsi" w:hAnsiTheme="minorHAnsi" w:cs="Arial"/>
          <w:sz w:val="21"/>
          <w:szCs w:val="21"/>
        </w:rPr>
        <w:t xml:space="preserve">, generally, free to work for whomever </w:t>
      </w:r>
      <w:r w:rsidR="00A25563" w:rsidRPr="00EC1A23">
        <w:rPr>
          <w:rFonts w:asciiTheme="minorHAnsi" w:hAnsiTheme="minorHAnsi" w:cs="Arial"/>
          <w:sz w:val="21"/>
          <w:szCs w:val="21"/>
        </w:rPr>
        <w:t>they</w:t>
      </w:r>
      <w:r w:rsidRPr="00EC1A23">
        <w:rPr>
          <w:rFonts w:asciiTheme="minorHAnsi" w:hAnsiTheme="minorHAnsi" w:cs="Arial"/>
          <w:sz w:val="21"/>
          <w:szCs w:val="21"/>
        </w:rPr>
        <w:t xml:space="preserve"> wish, or to establish a business and work in competition against the former employer. </w:t>
      </w:r>
    </w:p>
    <w:p w:rsidR="00D00101" w:rsidRPr="00EC1A23" w:rsidRDefault="00D00101" w:rsidP="00EC1A23">
      <w:pPr>
        <w:numPr>
          <w:ilvl w:val="0"/>
          <w:numId w:val="42"/>
        </w:numPr>
        <w:shd w:val="clear" w:color="auto" w:fill="EBEFE6" w:themeFill="accent2" w:themeFillTint="33"/>
        <w:ind w:left="360"/>
        <w:jc w:val="both"/>
        <w:rPr>
          <w:rFonts w:asciiTheme="minorHAnsi" w:hAnsiTheme="minorHAnsi" w:cs="Arial"/>
          <w:sz w:val="21"/>
          <w:szCs w:val="21"/>
        </w:rPr>
      </w:pPr>
      <w:r w:rsidRPr="00EC1A23">
        <w:rPr>
          <w:rFonts w:asciiTheme="minorHAnsi" w:hAnsiTheme="minorHAnsi" w:cs="Arial"/>
          <w:sz w:val="21"/>
          <w:szCs w:val="21"/>
        </w:rPr>
        <w:t>In order to protect the employer from having an employee use information or knowledge of the employer’s business against</w:t>
      </w:r>
      <w:r w:rsidR="00A25563" w:rsidRPr="00EC1A23">
        <w:rPr>
          <w:rFonts w:asciiTheme="minorHAnsi" w:hAnsiTheme="minorHAnsi" w:cs="Arial"/>
          <w:sz w:val="21"/>
          <w:szCs w:val="21"/>
        </w:rPr>
        <w:t xml:space="preserve"> them</w:t>
      </w:r>
      <w:r w:rsidRPr="00EC1A23">
        <w:rPr>
          <w:rFonts w:asciiTheme="minorHAnsi" w:hAnsiTheme="minorHAnsi" w:cs="Arial"/>
          <w:sz w:val="21"/>
          <w:szCs w:val="21"/>
        </w:rPr>
        <w:t>, a restraint of trade clause may be included in the contract.</w:t>
      </w:r>
    </w:p>
    <w:p w:rsidR="00D00101" w:rsidRPr="00EC1A23" w:rsidRDefault="00D00101" w:rsidP="00EC1A23">
      <w:pPr>
        <w:numPr>
          <w:ilvl w:val="0"/>
          <w:numId w:val="42"/>
        </w:numPr>
        <w:shd w:val="clear" w:color="auto" w:fill="EBEFE6" w:themeFill="accent2" w:themeFillTint="33"/>
        <w:ind w:left="360"/>
        <w:jc w:val="both"/>
        <w:rPr>
          <w:rFonts w:asciiTheme="minorHAnsi" w:hAnsiTheme="minorHAnsi" w:cs="Arial"/>
          <w:sz w:val="21"/>
          <w:szCs w:val="21"/>
        </w:rPr>
      </w:pPr>
      <w:r w:rsidRPr="00EC1A23">
        <w:rPr>
          <w:rFonts w:asciiTheme="minorHAnsi" w:hAnsiTheme="minorHAnsi" w:cs="Arial"/>
          <w:sz w:val="21"/>
          <w:szCs w:val="21"/>
        </w:rPr>
        <w:t xml:space="preserve">A restraint of trade clause is a post-contractual agreement that restricts the employee from working in competition with </w:t>
      </w:r>
      <w:r w:rsidR="00A25563" w:rsidRPr="00EC1A23">
        <w:rPr>
          <w:rFonts w:asciiTheme="minorHAnsi" w:hAnsiTheme="minorHAnsi" w:cs="Arial"/>
          <w:sz w:val="21"/>
          <w:szCs w:val="21"/>
        </w:rPr>
        <w:t>their</w:t>
      </w:r>
      <w:r w:rsidRPr="00EC1A23">
        <w:rPr>
          <w:rFonts w:asciiTheme="minorHAnsi" w:hAnsiTheme="minorHAnsi" w:cs="Arial"/>
          <w:sz w:val="21"/>
          <w:szCs w:val="21"/>
        </w:rPr>
        <w:t xml:space="preserve"> previous employer for a certain duration and within a defined geographical / industrial distance. </w:t>
      </w:r>
    </w:p>
    <w:p w:rsidR="00D00101" w:rsidRPr="00EC1A23" w:rsidRDefault="00D00101" w:rsidP="00EC1A23">
      <w:pPr>
        <w:shd w:val="clear" w:color="auto" w:fill="EBEFE6" w:themeFill="accent2" w:themeFillTint="33"/>
        <w:jc w:val="both"/>
        <w:rPr>
          <w:rFonts w:asciiTheme="minorHAnsi" w:hAnsiTheme="minorHAnsi" w:cs="Arial"/>
          <w:sz w:val="21"/>
          <w:szCs w:val="21"/>
        </w:rPr>
      </w:pPr>
    </w:p>
    <w:p w:rsidR="00D00101" w:rsidRPr="00EC1A23" w:rsidRDefault="00D00101" w:rsidP="00EC1A23">
      <w:pPr>
        <w:numPr>
          <w:ilvl w:val="0"/>
          <w:numId w:val="42"/>
        </w:numPr>
        <w:shd w:val="clear" w:color="auto" w:fill="EBEFE6" w:themeFill="accent2" w:themeFillTint="33"/>
        <w:ind w:left="360"/>
        <w:jc w:val="both"/>
        <w:rPr>
          <w:rFonts w:asciiTheme="minorHAnsi" w:hAnsiTheme="minorHAnsi" w:cs="Arial"/>
          <w:sz w:val="21"/>
          <w:szCs w:val="21"/>
        </w:rPr>
      </w:pPr>
      <w:r w:rsidRPr="00EC1A23">
        <w:rPr>
          <w:rFonts w:asciiTheme="minorHAnsi" w:hAnsiTheme="minorHAnsi" w:cs="Arial"/>
          <w:sz w:val="21"/>
          <w:szCs w:val="21"/>
        </w:rPr>
        <w:t xml:space="preserve">The case that established when a restraint of trade clause would be enforceable was established in </w:t>
      </w:r>
      <w:r w:rsidRPr="00EC1A23">
        <w:rPr>
          <w:rFonts w:asciiTheme="minorHAnsi" w:hAnsiTheme="minorHAnsi" w:cs="Arial"/>
          <w:i/>
          <w:sz w:val="21"/>
          <w:szCs w:val="21"/>
        </w:rPr>
        <w:t xml:space="preserve">Herbert Morris v </w:t>
      </w:r>
      <w:proofErr w:type="spellStart"/>
      <w:r w:rsidRPr="00EC1A23">
        <w:rPr>
          <w:rFonts w:asciiTheme="minorHAnsi" w:hAnsiTheme="minorHAnsi" w:cs="Arial"/>
          <w:i/>
          <w:sz w:val="21"/>
          <w:szCs w:val="21"/>
        </w:rPr>
        <w:t>Saxelby</w:t>
      </w:r>
      <w:proofErr w:type="spellEnd"/>
      <w:r w:rsidRPr="00EC1A23">
        <w:rPr>
          <w:rFonts w:asciiTheme="minorHAnsi" w:hAnsiTheme="minorHAnsi" w:cs="Arial"/>
          <w:sz w:val="21"/>
          <w:szCs w:val="21"/>
        </w:rPr>
        <w:t>. A clause will only be applicable if:</w:t>
      </w:r>
    </w:p>
    <w:p w:rsidR="00D00101" w:rsidRPr="00EC1A23" w:rsidRDefault="00D00101" w:rsidP="00EC1A23">
      <w:pPr>
        <w:shd w:val="clear" w:color="auto" w:fill="EBEFE6" w:themeFill="accent2" w:themeFillTint="33"/>
        <w:jc w:val="both"/>
        <w:rPr>
          <w:rFonts w:asciiTheme="minorHAnsi" w:hAnsiTheme="minorHAnsi" w:cs="Arial"/>
          <w:sz w:val="21"/>
          <w:szCs w:val="21"/>
        </w:rPr>
      </w:pPr>
    </w:p>
    <w:p w:rsidR="00D00101" w:rsidRPr="00EC1A23" w:rsidRDefault="00D00101" w:rsidP="00EC1A23">
      <w:pPr>
        <w:numPr>
          <w:ilvl w:val="0"/>
          <w:numId w:val="43"/>
        </w:numPr>
        <w:shd w:val="clear" w:color="auto" w:fill="EBEFE6" w:themeFill="accent2" w:themeFillTint="33"/>
        <w:tabs>
          <w:tab w:val="clear" w:pos="720"/>
          <w:tab w:val="num" w:pos="360"/>
        </w:tabs>
        <w:ind w:left="1080"/>
        <w:jc w:val="both"/>
        <w:rPr>
          <w:rFonts w:asciiTheme="minorHAnsi" w:hAnsiTheme="minorHAnsi" w:cs="Arial"/>
          <w:sz w:val="21"/>
          <w:szCs w:val="21"/>
        </w:rPr>
      </w:pPr>
      <w:r w:rsidRPr="00EC1A23">
        <w:rPr>
          <w:rFonts w:asciiTheme="minorHAnsi" w:hAnsiTheme="minorHAnsi" w:cs="Arial"/>
          <w:sz w:val="21"/>
          <w:szCs w:val="21"/>
        </w:rPr>
        <w:t>It sought to protect the employer’s legitimate proprietary interests (such as trade secrets and customer information); and</w:t>
      </w:r>
    </w:p>
    <w:p w:rsidR="00D00101" w:rsidRPr="00EC1A23" w:rsidRDefault="00D00101" w:rsidP="00EC1A23">
      <w:pPr>
        <w:numPr>
          <w:ilvl w:val="0"/>
          <w:numId w:val="43"/>
        </w:numPr>
        <w:shd w:val="clear" w:color="auto" w:fill="EBEFE6" w:themeFill="accent2" w:themeFillTint="33"/>
        <w:ind w:left="1080"/>
        <w:jc w:val="both"/>
        <w:rPr>
          <w:rFonts w:asciiTheme="minorHAnsi" w:hAnsiTheme="minorHAnsi" w:cs="Arial"/>
          <w:sz w:val="21"/>
          <w:szCs w:val="21"/>
        </w:rPr>
      </w:pPr>
      <w:r w:rsidRPr="00EC1A23">
        <w:rPr>
          <w:rFonts w:asciiTheme="minorHAnsi" w:hAnsiTheme="minorHAnsi" w:cs="Arial"/>
          <w:sz w:val="21"/>
          <w:szCs w:val="21"/>
        </w:rPr>
        <w:t>It is reasonable between the parties and is in the public interest.</w:t>
      </w:r>
    </w:p>
    <w:p w:rsidR="00D00101" w:rsidRPr="00EC1A23" w:rsidRDefault="00D00101" w:rsidP="00EC1A23">
      <w:pPr>
        <w:shd w:val="clear" w:color="auto" w:fill="EBEFE6" w:themeFill="accent2" w:themeFillTint="33"/>
        <w:jc w:val="both"/>
        <w:rPr>
          <w:rFonts w:asciiTheme="minorHAnsi" w:hAnsiTheme="minorHAnsi" w:cs="Arial"/>
          <w:sz w:val="21"/>
          <w:szCs w:val="21"/>
        </w:rPr>
      </w:pPr>
    </w:p>
    <w:p w:rsidR="00D00101" w:rsidRPr="00EC1A23" w:rsidRDefault="00D00101" w:rsidP="00EC1A23">
      <w:pPr>
        <w:numPr>
          <w:ilvl w:val="0"/>
          <w:numId w:val="44"/>
        </w:numPr>
        <w:shd w:val="clear" w:color="auto" w:fill="EBEFE6" w:themeFill="accent2" w:themeFillTint="33"/>
        <w:ind w:left="360"/>
        <w:jc w:val="both"/>
        <w:rPr>
          <w:rFonts w:asciiTheme="minorHAnsi" w:hAnsiTheme="minorHAnsi" w:cs="Arial"/>
          <w:sz w:val="21"/>
          <w:szCs w:val="21"/>
        </w:rPr>
      </w:pPr>
      <w:r w:rsidRPr="00EC1A23">
        <w:rPr>
          <w:rFonts w:asciiTheme="minorHAnsi" w:hAnsiTheme="minorHAnsi" w:cs="Arial"/>
          <w:sz w:val="21"/>
          <w:szCs w:val="21"/>
        </w:rPr>
        <w:t>An employer may legitimately claim protection where an employee has acquired specialist knowledge such as the customers of the employer’s business or confidential information. This is often referred to a ‘proprietary interest’ rather than general know-how, which the courts would not allow to be included in a restraint of trade clause.</w:t>
      </w:r>
    </w:p>
    <w:p w:rsidR="00EB78A5" w:rsidRPr="00EC1A23" w:rsidRDefault="00D00101" w:rsidP="00EC1A23">
      <w:pPr>
        <w:numPr>
          <w:ilvl w:val="0"/>
          <w:numId w:val="44"/>
        </w:numPr>
        <w:shd w:val="clear" w:color="auto" w:fill="EBEFE6" w:themeFill="accent2" w:themeFillTint="33"/>
        <w:ind w:left="360"/>
        <w:jc w:val="both"/>
        <w:rPr>
          <w:rFonts w:asciiTheme="minorHAnsi" w:hAnsiTheme="minorHAnsi" w:cs="Arial"/>
          <w:sz w:val="21"/>
          <w:szCs w:val="21"/>
        </w:rPr>
      </w:pPr>
      <w:r w:rsidRPr="00EC1A23">
        <w:rPr>
          <w:rFonts w:asciiTheme="minorHAnsi" w:hAnsiTheme="minorHAnsi" w:cs="Arial"/>
          <w:sz w:val="21"/>
          <w:szCs w:val="21"/>
        </w:rPr>
        <w:t>Examples of clauses restricting ex-employees from soliciting customers and clients have been demonstrated in</w:t>
      </w:r>
      <w:r w:rsidRPr="00EC1A23">
        <w:rPr>
          <w:rFonts w:asciiTheme="minorHAnsi" w:hAnsiTheme="minorHAnsi" w:cs="Arial"/>
          <w:i/>
          <w:sz w:val="21"/>
          <w:szCs w:val="21"/>
        </w:rPr>
        <w:t xml:space="preserve"> Allied Dunbar v Frank </w:t>
      </w:r>
      <w:proofErr w:type="spellStart"/>
      <w:r w:rsidRPr="00EC1A23">
        <w:rPr>
          <w:rFonts w:asciiTheme="minorHAnsi" w:hAnsiTheme="minorHAnsi" w:cs="Arial"/>
          <w:i/>
          <w:sz w:val="21"/>
          <w:szCs w:val="21"/>
        </w:rPr>
        <w:t>Weisinger</w:t>
      </w:r>
      <w:proofErr w:type="spellEnd"/>
      <w:r w:rsidRPr="00EC1A23">
        <w:rPr>
          <w:rFonts w:asciiTheme="minorHAnsi" w:hAnsiTheme="minorHAnsi" w:cs="Arial"/>
          <w:sz w:val="21"/>
          <w:szCs w:val="21"/>
        </w:rPr>
        <w:t xml:space="preserve"> and in </w:t>
      </w:r>
      <w:r w:rsidRPr="00EC1A23">
        <w:rPr>
          <w:rFonts w:asciiTheme="minorHAnsi" w:hAnsiTheme="minorHAnsi" w:cs="Arial"/>
          <w:i/>
          <w:sz w:val="21"/>
          <w:szCs w:val="21"/>
        </w:rPr>
        <w:t xml:space="preserve">AM </w:t>
      </w:r>
      <w:proofErr w:type="spellStart"/>
      <w:r w:rsidRPr="00EC1A23">
        <w:rPr>
          <w:rFonts w:asciiTheme="minorHAnsi" w:hAnsiTheme="minorHAnsi" w:cs="Arial"/>
          <w:i/>
          <w:sz w:val="21"/>
          <w:szCs w:val="21"/>
        </w:rPr>
        <w:t>Schoeder</w:t>
      </w:r>
      <w:proofErr w:type="spellEnd"/>
      <w:r w:rsidRPr="00EC1A23">
        <w:rPr>
          <w:rFonts w:asciiTheme="minorHAnsi" w:hAnsiTheme="minorHAnsi" w:cs="Arial"/>
          <w:i/>
          <w:sz w:val="21"/>
          <w:szCs w:val="21"/>
        </w:rPr>
        <w:t xml:space="preserve"> v </w:t>
      </w:r>
      <w:proofErr w:type="spellStart"/>
      <w:r w:rsidRPr="00EC1A23">
        <w:rPr>
          <w:rFonts w:asciiTheme="minorHAnsi" w:hAnsiTheme="minorHAnsi" w:cs="Arial"/>
          <w:i/>
          <w:sz w:val="21"/>
          <w:szCs w:val="21"/>
        </w:rPr>
        <w:t>Maccaulay</w:t>
      </w:r>
      <w:proofErr w:type="spellEnd"/>
      <w:r w:rsidRPr="00EC1A23">
        <w:rPr>
          <w:rFonts w:asciiTheme="minorHAnsi" w:hAnsiTheme="minorHAnsi" w:cs="Arial"/>
          <w:sz w:val="21"/>
          <w:szCs w:val="21"/>
        </w:rPr>
        <w:t>. It is also contrary to a restraint of trade clause to copy an index of customer’s names when the ex-employee enters into competition with the employer (</w:t>
      </w:r>
      <w:r w:rsidRPr="00EC1A23">
        <w:rPr>
          <w:rFonts w:asciiTheme="minorHAnsi" w:hAnsiTheme="minorHAnsi" w:cs="Arial"/>
          <w:i/>
          <w:sz w:val="21"/>
          <w:szCs w:val="21"/>
        </w:rPr>
        <w:t xml:space="preserve">Roger </w:t>
      </w:r>
      <w:proofErr w:type="spellStart"/>
      <w:r w:rsidRPr="00EC1A23">
        <w:rPr>
          <w:rFonts w:asciiTheme="minorHAnsi" w:hAnsiTheme="minorHAnsi" w:cs="Arial"/>
          <w:i/>
          <w:sz w:val="21"/>
          <w:szCs w:val="21"/>
        </w:rPr>
        <w:t>Bullivant</w:t>
      </w:r>
      <w:proofErr w:type="spellEnd"/>
      <w:r w:rsidRPr="00EC1A23">
        <w:rPr>
          <w:rFonts w:asciiTheme="minorHAnsi" w:hAnsiTheme="minorHAnsi" w:cs="Arial"/>
          <w:i/>
          <w:sz w:val="21"/>
          <w:szCs w:val="21"/>
        </w:rPr>
        <w:t xml:space="preserve"> Ltd v Ellis</w:t>
      </w:r>
      <w:r w:rsidRPr="00EC1A23">
        <w:rPr>
          <w:rFonts w:asciiTheme="minorHAnsi" w:hAnsiTheme="minorHAnsi" w:cs="Arial"/>
          <w:sz w:val="21"/>
          <w:szCs w:val="21"/>
        </w:rPr>
        <w:t xml:space="preserve"> [1987]).</w:t>
      </w:r>
    </w:p>
    <w:p w:rsidR="00D00101" w:rsidRPr="00EC1A23" w:rsidRDefault="00D00101" w:rsidP="00EC1A23">
      <w:pPr>
        <w:numPr>
          <w:ilvl w:val="0"/>
          <w:numId w:val="44"/>
        </w:numPr>
        <w:shd w:val="clear" w:color="auto" w:fill="EBEFE6" w:themeFill="accent2" w:themeFillTint="33"/>
        <w:ind w:left="360"/>
        <w:jc w:val="both"/>
        <w:rPr>
          <w:rFonts w:asciiTheme="minorHAnsi" w:hAnsiTheme="minorHAnsi" w:cs="Arial"/>
          <w:sz w:val="21"/>
          <w:szCs w:val="21"/>
        </w:rPr>
      </w:pPr>
      <w:r w:rsidRPr="00EC1A23">
        <w:rPr>
          <w:rFonts w:asciiTheme="minorHAnsi" w:hAnsiTheme="minorHAnsi" w:cs="Arial"/>
          <w:sz w:val="21"/>
          <w:szCs w:val="21"/>
        </w:rPr>
        <w:t xml:space="preserve">In order for the employer to be successful in arguing for the clause to be upheld, </w:t>
      </w:r>
      <w:r w:rsidR="00A25563" w:rsidRPr="00EC1A23">
        <w:rPr>
          <w:rFonts w:asciiTheme="minorHAnsi" w:hAnsiTheme="minorHAnsi" w:cs="Arial"/>
          <w:sz w:val="21"/>
          <w:szCs w:val="21"/>
        </w:rPr>
        <w:t>they</w:t>
      </w:r>
      <w:r w:rsidRPr="00EC1A23">
        <w:rPr>
          <w:rFonts w:asciiTheme="minorHAnsi" w:hAnsiTheme="minorHAnsi" w:cs="Arial"/>
          <w:sz w:val="21"/>
          <w:szCs w:val="21"/>
        </w:rPr>
        <w:t xml:space="preserve"> must satisfy the court that the restrictions included are no greater than are ‘reasonably’ necessary for the protection of the employer’s business. </w:t>
      </w:r>
    </w:p>
    <w:p w:rsidR="00D00101" w:rsidRPr="00EC1A23" w:rsidRDefault="00D00101" w:rsidP="00EC1A23">
      <w:pPr>
        <w:numPr>
          <w:ilvl w:val="0"/>
          <w:numId w:val="44"/>
        </w:numPr>
        <w:shd w:val="clear" w:color="auto" w:fill="EBEFE6" w:themeFill="accent2" w:themeFillTint="33"/>
        <w:ind w:left="360"/>
        <w:jc w:val="both"/>
        <w:rPr>
          <w:rFonts w:asciiTheme="minorHAnsi" w:hAnsiTheme="minorHAnsi" w:cs="Arial"/>
          <w:sz w:val="21"/>
          <w:szCs w:val="21"/>
        </w:rPr>
      </w:pPr>
      <w:r w:rsidRPr="00EC1A23">
        <w:rPr>
          <w:rFonts w:asciiTheme="minorHAnsi" w:hAnsiTheme="minorHAnsi" w:cs="Arial"/>
          <w:sz w:val="21"/>
          <w:szCs w:val="21"/>
        </w:rPr>
        <w:t>In assessing reasonableness, the court will consider the duration of the restraint, the geographical distance covered, the business of the employer’s firm, and whether allowing a restraint is fair in public policy. A clause may fail the reasonableness test if its terms are not sufficiently precise (</w:t>
      </w:r>
      <w:r w:rsidRPr="00EC1A23">
        <w:rPr>
          <w:rFonts w:asciiTheme="minorHAnsi" w:hAnsiTheme="minorHAnsi" w:cs="Arial"/>
          <w:i/>
          <w:sz w:val="21"/>
          <w:szCs w:val="21"/>
        </w:rPr>
        <w:t>Commercial Plastics v Vincent</w:t>
      </w:r>
      <w:r w:rsidRPr="00EC1A23">
        <w:rPr>
          <w:rFonts w:asciiTheme="minorHAnsi" w:hAnsiTheme="minorHAnsi" w:cs="Arial"/>
          <w:sz w:val="21"/>
          <w:szCs w:val="21"/>
        </w:rPr>
        <w:t>), or where it is against public policy (</w:t>
      </w:r>
      <w:r w:rsidRPr="00EC1A23">
        <w:rPr>
          <w:rFonts w:asciiTheme="minorHAnsi" w:hAnsiTheme="minorHAnsi" w:cs="Arial"/>
          <w:i/>
          <w:sz w:val="21"/>
          <w:szCs w:val="21"/>
        </w:rPr>
        <w:t>Bull v Pitney Bowes</w:t>
      </w:r>
      <w:r w:rsidRPr="00EC1A23">
        <w:rPr>
          <w:rFonts w:asciiTheme="minorHAnsi" w:hAnsiTheme="minorHAnsi" w:cs="Arial"/>
          <w:sz w:val="21"/>
          <w:szCs w:val="21"/>
        </w:rPr>
        <w:t>). As a ‘rule of thumb,’ the duration of the restriction and the area of its application are inversely proportional. The wider the area of the restriction, the shorter should be the duration; the smaller the area, a longer duration will be considered reasonable (</w:t>
      </w:r>
      <w:r w:rsidRPr="00EC1A23">
        <w:rPr>
          <w:rFonts w:asciiTheme="minorHAnsi" w:hAnsiTheme="minorHAnsi" w:cs="Arial"/>
          <w:i/>
          <w:sz w:val="21"/>
          <w:szCs w:val="21"/>
        </w:rPr>
        <w:t xml:space="preserve">Fitch v </w:t>
      </w:r>
      <w:proofErr w:type="spellStart"/>
      <w:r w:rsidRPr="00EC1A23">
        <w:rPr>
          <w:rFonts w:asciiTheme="minorHAnsi" w:hAnsiTheme="minorHAnsi" w:cs="Arial"/>
          <w:i/>
          <w:sz w:val="21"/>
          <w:szCs w:val="21"/>
        </w:rPr>
        <w:t>Dewes</w:t>
      </w:r>
      <w:proofErr w:type="spellEnd"/>
      <w:r w:rsidRPr="00EC1A23">
        <w:rPr>
          <w:rFonts w:asciiTheme="minorHAnsi" w:hAnsiTheme="minorHAnsi" w:cs="Arial"/>
          <w:sz w:val="21"/>
          <w:szCs w:val="21"/>
        </w:rPr>
        <w:t xml:space="preserve">). </w:t>
      </w:r>
    </w:p>
    <w:p w:rsidR="00D00101" w:rsidRPr="00EC1A23" w:rsidRDefault="00D00101" w:rsidP="00EC1A23">
      <w:pPr>
        <w:numPr>
          <w:ilvl w:val="0"/>
          <w:numId w:val="44"/>
        </w:numPr>
        <w:shd w:val="clear" w:color="auto" w:fill="EBEFE6" w:themeFill="accent2" w:themeFillTint="33"/>
        <w:ind w:left="360"/>
        <w:jc w:val="both"/>
        <w:rPr>
          <w:rFonts w:asciiTheme="minorHAnsi" w:hAnsiTheme="minorHAnsi" w:cs="Arial"/>
          <w:sz w:val="21"/>
          <w:szCs w:val="21"/>
        </w:rPr>
      </w:pPr>
      <w:r w:rsidRPr="00EC1A23">
        <w:rPr>
          <w:rFonts w:asciiTheme="minorHAnsi" w:hAnsiTheme="minorHAnsi" w:cs="Arial"/>
          <w:sz w:val="21"/>
          <w:szCs w:val="21"/>
        </w:rPr>
        <w:t>It should also be noted that the clause will only continue to have effect (as a post-contractual agreement) whilst the parties behaved reasonably with each other. If the employer repudiates the contract, for example by wrongfully dismissing the employee, then any restraint of trade clause becomes unenforceable (</w:t>
      </w:r>
      <w:r w:rsidRPr="00EC1A23">
        <w:rPr>
          <w:rFonts w:asciiTheme="minorHAnsi" w:hAnsiTheme="minorHAnsi" w:cs="Arial"/>
          <w:i/>
          <w:sz w:val="21"/>
          <w:szCs w:val="21"/>
        </w:rPr>
        <w:t>General Billposting Co. Ltd v Atkinson</w:t>
      </w:r>
      <w:r w:rsidRPr="00EC1A23">
        <w:rPr>
          <w:rFonts w:asciiTheme="minorHAnsi" w:hAnsiTheme="minorHAnsi" w:cs="Arial"/>
          <w:sz w:val="21"/>
          <w:szCs w:val="21"/>
        </w:rPr>
        <w:t xml:space="preserve">). </w:t>
      </w:r>
    </w:p>
    <w:p w:rsidR="00D00101" w:rsidRPr="00EC1A23" w:rsidRDefault="00D00101" w:rsidP="00EC1A23">
      <w:pPr>
        <w:pStyle w:val="BodyText3"/>
        <w:numPr>
          <w:ilvl w:val="0"/>
          <w:numId w:val="44"/>
        </w:numPr>
        <w:shd w:val="clear" w:color="auto" w:fill="EBEFE6" w:themeFill="accent2" w:themeFillTint="33"/>
        <w:spacing w:before="0" w:beforeAutospacing="0" w:after="0" w:afterAutospacing="0"/>
        <w:ind w:left="360"/>
        <w:rPr>
          <w:rFonts w:asciiTheme="minorHAnsi" w:hAnsiTheme="minorHAnsi" w:cs="Arial"/>
          <w:color w:val="auto"/>
          <w:sz w:val="21"/>
          <w:szCs w:val="21"/>
        </w:rPr>
      </w:pPr>
      <w:r w:rsidRPr="00EC1A23">
        <w:rPr>
          <w:rFonts w:asciiTheme="minorHAnsi" w:hAnsiTheme="minorHAnsi" w:cs="Arial"/>
          <w:color w:val="auto"/>
          <w:sz w:val="21"/>
          <w:szCs w:val="21"/>
        </w:rPr>
        <w:t>The courts ha</w:t>
      </w:r>
      <w:r w:rsidR="00A25563" w:rsidRPr="00EC1A23">
        <w:rPr>
          <w:rFonts w:asciiTheme="minorHAnsi" w:hAnsiTheme="minorHAnsi" w:cs="Arial"/>
          <w:color w:val="auto"/>
          <w:sz w:val="21"/>
          <w:szCs w:val="21"/>
        </w:rPr>
        <w:t>ve</w:t>
      </w:r>
      <w:r w:rsidRPr="00EC1A23">
        <w:rPr>
          <w:rFonts w:asciiTheme="minorHAnsi" w:hAnsiTheme="minorHAnsi" w:cs="Arial"/>
          <w:color w:val="auto"/>
          <w:sz w:val="21"/>
          <w:szCs w:val="21"/>
        </w:rPr>
        <w:t xml:space="preserve"> the option when faced with a restraint of trade clause that goes beyond the necessary aims of protecting the employer’s business to invoke a process known as ‘blue pencilling.’ It enables the court to remove an offending passage or term of the clause, and if it still leaves the remainder making grammatical </w:t>
      </w:r>
      <w:proofErr w:type="gramStart"/>
      <w:r w:rsidRPr="00EC1A23">
        <w:rPr>
          <w:rFonts w:asciiTheme="minorHAnsi" w:hAnsiTheme="minorHAnsi" w:cs="Arial"/>
          <w:color w:val="auto"/>
          <w:sz w:val="21"/>
          <w:szCs w:val="21"/>
        </w:rPr>
        <w:t>sense</w:t>
      </w:r>
      <w:proofErr w:type="gramEnd"/>
      <w:r w:rsidRPr="00EC1A23">
        <w:rPr>
          <w:rFonts w:asciiTheme="minorHAnsi" w:hAnsiTheme="minorHAnsi" w:cs="Arial"/>
          <w:color w:val="auto"/>
          <w:sz w:val="21"/>
          <w:szCs w:val="21"/>
        </w:rPr>
        <w:t>, and it is supported by consideration, then it may be held to be valid and enforceable (</w:t>
      </w:r>
      <w:r w:rsidRPr="00EC1A23">
        <w:rPr>
          <w:rFonts w:asciiTheme="minorHAnsi" w:hAnsiTheme="minorHAnsi" w:cs="Arial"/>
          <w:i/>
          <w:color w:val="auto"/>
          <w:sz w:val="21"/>
          <w:szCs w:val="21"/>
        </w:rPr>
        <w:t>Sadler v Imperial Life Assurance of Canada</w:t>
      </w:r>
      <w:r w:rsidRPr="00EC1A23">
        <w:rPr>
          <w:rFonts w:asciiTheme="minorHAnsi" w:hAnsiTheme="minorHAnsi" w:cs="Arial"/>
          <w:color w:val="auto"/>
          <w:sz w:val="21"/>
          <w:szCs w:val="21"/>
        </w:rPr>
        <w:t xml:space="preserve">). </w:t>
      </w:r>
    </w:p>
    <w:p w:rsidR="00D00101" w:rsidRPr="00EC1A23" w:rsidRDefault="00D00101" w:rsidP="00EC1A23">
      <w:pPr>
        <w:numPr>
          <w:ilvl w:val="0"/>
          <w:numId w:val="44"/>
        </w:numPr>
        <w:shd w:val="clear" w:color="auto" w:fill="EBEFE6" w:themeFill="accent2" w:themeFillTint="33"/>
        <w:ind w:left="360"/>
        <w:jc w:val="both"/>
        <w:rPr>
          <w:rFonts w:asciiTheme="minorHAnsi" w:hAnsiTheme="minorHAnsi" w:cs="Arial"/>
          <w:sz w:val="21"/>
          <w:szCs w:val="21"/>
        </w:rPr>
      </w:pPr>
      <w:r w:rsidRPr="00EC1A23">
        <w:rPr>
          <w:rFonts w:asciiTheme="minorHAnsi" w:hAnsiTheme="minorHAnsi" w:cs="Arial"/>
          <w:sz w:val="21"/>
          <w:szCs w:val="21"/>
        </w:rPr>
        <w:t xml:space="preserve">Due to potential problems of the courts refusing to uphold a restraint of trade clause, or if the employer has to terminate the employee’s contract in advance of any agreed date, the employer may obtain the protection required if </w:t>
      </w:r>
      <w:r w:rsidR="00A25563" w:rsidRPr="00EC1A23">
        <w:rPr>
          <w:rFonts w:asciiTheme="minorHAnsi" w:hAnsiTheme="minorHAnsi" w:cs="Arial"/>
          <w:sz w:val="21"/>
          <w:szCs w:val="21"/>
        </w:rPr>
        <w:t>they are</w:t>
      </w:r>
      <w:r w:rsidRPr="00EC1A23">
        <w:rPr>
          <w:rFonts w:asciiTheme="minorHAnsi" w:hAnsiTheme="minorHAnsi" w:cs="Arial"/>
          <w:sz w:val="21"/>
          <w:szCs w:val="21"/>
        </w:rPr>
        <w:t xml:space="preserve"> prepared to pay the employee’s salary. This is known as a garden leave arrangement. </w:t>
      </w:r>
    </w:p>
    <w:p w:rsidR="00D00101" w:rsidRPr="00EC1A23" w:rsidRDefault="00D00101" w:rsidP="00EC1A23">
      <w:pPr>
        <w:numPr>
          <w:ilvl w:val="0"/>
          <w:numId w:val="44"/>
        </w:numPr>
        <w:shd w:val="clear" w:color="auto" w:fill="EBEFE6" w:themeFill="accent2" w:themeFillTint="33"/>
        <w:ind w:left="360"/>
        <w:jc w:val="both"/>
        <w:rPr>
          <w:rFonts w:asciiTheme="minorHAnsi" w:hAnsiTheme="minorHAnsi" w:cs="Arial"/>
          <w:sz w:val="21"/>
          <w:szCs w:val="21"/>
        </w:rPr>
      </w:pPr>
      <w:r w:rsidRPr="00EC1A23">
        <w:rPr>
          <w:rFonts w:asciiTheme="minorHAnsi" w:hAnsiTheme="minorHAnsi" w:cs="Arial"/>
          <w:sz w:val="21"/>
          <w:szCs w:val="21"/>
        </w:rPr>
        <w:t xml:space="preserve">This may be a more expensive proposition than relying on a restraint of trade clause, but it provides greater certainty of protection, and ensures that an employee cannot take important secrets or knowledge of the employer’s business and use it in competition. Note that the courts will not allow an unusually long garden leave clause, and in </w:t>
      </w:r>
      <w:r w:rsidRPr="00EC1A23">
        <w:rPr>
          <w:rFonts w:asciiTheme="minorHAnsi" w:hAnsiTheme="minorHAnsi" w:cs="Arial"/>
          <w:i/>
          <w:sz w:val="21"/>
          <w:szCs w:val="21"/>
        </w:rPr>
        <w:t xml:space="preserve">GFI Group Inc. v </w:t>
      </w:r>
      <w:proofErr w:type="spellStart"/>
      <w:r w:rsidRPr="00EC1A23">
        <w:rPr>
          <w:rFonts w:asciiTheme="minorHAnsi" w:hAnsiTheme="minorHAnsi" w:cs="Arial"/>
          <w:i/>
          <w:sz w:val="21"/>
          <w:szCs w:val="21"/>
        </w:rPr>
        <w:t>Eaglestone</w:t>
      </w:r>
      <w:proofErr w:type="spellEnd"/>
      <w:r w:rsidRPr="00EC1A23">
        <w:rPr>
          <w:rFonts w:asciiTheme="minorHAnsi" w:hAnsiTheme="minorHAnsi" w:cs="Arial"/>
          <w:sz w:val="21"/>
          <w:szCs w:val="21"/>
        </w:rPr>
        <w:t xml:space="preserve"> a notice period of 20 weeks was reduced to 13 weeks as this was considered sufficient in order to protect the employer’s proprietary interests.</w:t>
      </w:r>
    </w:p>
    <w:p w:rsidR="007130E3" w:rsidRPr="00EC1A23" w:rsidRDefault="007130E3" w:rsidP="007130E3">
      <w:pPr>
        <w:jc w:val="both"/>
        <w:rPr>
          <w:rFonts w:asciiTheme="minorHAnsi" w:hAnsiTheme="minorHAnsi" w:cs="Arial"/>
          <w:sz w:val="21"/>
          <w:szCs w:val="21"/>
        </w:rPr>
      </w:pPr>
    </w:p>
    <w:p w:rsidR="006A4CBA" w:rsidRPr="00EC1A23" w:rsidRDefault="00EC1A23" w:rsidP="006A4CBA">
      <w:pPr>
        <w:jc w:val="both"/>
        <w:rPr>
          <w:rFonts w:asciiTheme="minorHAnsi" w:hAnsiTheme="minorHAnsi" w:cs="Arial"/>
          <w:b/>
          <w:color w:val="295E71" w:themeColor="accent3" w:themeShade="80"/>
          <w:sz w:val="26"/>
          <w:szCs w:val="26"/>
        </w:rPr>
      </w:pPr>
      <w:r w:rsidRPr="00EC1A23">
        <w:rPr>
          <w:rFonts w:asciiTheme="minorHAnsi" w:hAnsiTheme="minorHAnsi" w:cs="Arial"/>
          <w:b/>
          <w:color w:val="295E71" w:themeColor="accent3" w:themeShade="80"/>
          <w:sz w:val="26"/>
          <w:szCs w:val="26"/>
        </w:rPr>
        <w:t>PROBLEM QUESTIONS</w:t>
      </w:r>
    </w:p>
    <w:p w:rsidR="006A4CBA" w:rsidRPr="00EC1A23" w:rsidRDefault="006A4CBA" w:rsidP="006A4CBA">
      <w:pPr>
        <w:jc w:val="both"/>
        <w:rPr>
          <w:rFonts w:asciiTheme="minorHAnsi" w:hAnsiTheme="minorHAnsi" w:cs="Arial"/>
          <w:sz w:val="21"/>
          <w:szCs w:val="21"/>
        </w:rPr>
      </w:pPr>
    </w:p>
    <w:p w:rsidR="00EC1A23" w:rsidRDefault="00D00101" w:rsidP="00EC1A23">
      <w:pPr>
        <w:pStyle w:val="ListParagraph"/>
        <w:numPr>
          <w:ilvl w:val="3"/>
          <w:numId w:val="43"/>
        </w:numPr>
        <w:jc w:val="both"/>
        <w:rPr>
          <w:rFonts w:asciiTheme="minorHAnsi" w:hAnsiTheme="minorHAnsi" w:cs="Arial"/>
          <w:sz w:val="21"/>
          <w:szCs w:val="21"/>
        </w:rPr>
      </w:pPr>
      <w:r w:rsidRPr="00EC1A23">
        <w:rPr>
          <w:rFonts w:asciiTheme="minorHAnsi" w:hAnsiTheme="minorHAnsi" w:cs="Arial"/>
          <w:sz w:val="21"/>
          <w:szCs w:val="21"/>
        </w:rPr>
        <w:t xml:space="preserve">Clive works for </w:t>
      </w:r>
      <w:proofErr w:type="spellStart"/>
      <w:r w:rsidRPr="00EC1A23">
        <w:rPr>
          <w:rFonts w:asciiTheme="minorHAnsi" w:hAnsiTheme="minorHAnsi" w:cs="Arial"/>
          <w:sz w:val="21"/>
          <w:szCs w:val="21"/>
        </w:rPr>
        <w:t>Trusthouse</w:t>
      </w:r>
      <w:proofErr w:type="spellEnd"/>
      <w:r w:rsidRPr="00EC1A23">
        <w:rPr>
          <w:rFonts w:asciiTheme="minorHAnsi" w:hAnsiTheme="minorHAnsi" w:cs="Arial"/>
          <w:sz w:val="21"/>
          <w:szCs w:val="21"/>
        </w:rPr>
        <w:t xml:space="preserve"> Fifty, a chain of hotel and dining establishments. He was promoted to manager of the restaurant and bar department. He had not opted-out of the Working Time Regulations, his contract provided that he was contracted to serve the employer for 42 hours per week, and he should endeavour to complete his work within this time.</w:t>
      </w:r>
    </w:p>
    <w:p w:rsidR="00EC1A23" w:rsidRDefault="00EC1A23" w:rsidP="00EC1A23">
      <w:pPr>
        <w:pStyle w:val="ListParagraph"/>
        <w:ind w:left="360"/>
        <w:jc w:val="both"/>
        <w:rPr>
          <w:rFonts w:asciiTheme="minorHAnsi" w:hAnsiTheme="minorHAnsi" w:cs="Arial"/>
          <w:sz w:val="21"/>
          <w:szCs w:val="21"/>
        </w:rPr>
      </w:pPr>
    </w:p>
    <w:p w:rsidR="00EC1A23" w:rsidRDefault="00D00101" w:rsidP="00EC1A23">
      <w:pPr>
        <w:pStyle w:val="ListParagraph"/>
        <w:ind w:left="360"/>
        <w:jc w:val="both"/>
        <w:rPr>
          <w:rFonts w:asciiTheme="minorHAnsi" w:hAnsiTheme="minorHAnsi" w:cs="Arial"/>
          <w:sz w:val="21"/>
          <w:szCs w:val="21"/>
        </w:rPr>
      </w:pPr>
      <w:r w:rsidRPr="00EC1A23">
        <w:rPr>
          <w:rFonts w:asciiTheme="minorHAnsi" w:hAnsiTheme="minorHAnsi" w:cs="Arial"/>
          <w:sz w:val="21"/>
          <w:szCs w:val="21"/>
        </w:rPr>
        <w:t xml:space="preserve">Despite this contract, Clive was told by the general manager at the establishment that he had responsibility for all aspects of the department. He hired the staff for the functions held there, he ensured the food was prepared to a sufficiently high standard, and he also had sales targets to meet regarding the quantity and price of wine that was sold. As a result, Clive was under great </w:t>
      </w:r>
      <w:r w:rsidRPr="00EC1A23">
        <w:rPr>
          <w:rFonts w:asciiTheme="minorHAnsi" w:hAnsiTheme="minorHAnsi" w:cs="Arial"/>
          <w:sz w:val="21"/>
          <w:szCs w:val="21"/>
        </w:rPr>
        <w:tab/>
        <w:t>pressure and started to work 80 hours per week to complete his work.</w:t>
      </w:r>
    </w:p>
    <w:p w:rsidR="00EC1A23" w:rsidRDefault="00EC1A23" w:rsidP="00EC1A23">
      <w:pPr>
        <w:pStyle w:val="ListParagraph"/>
        <w:ind w:left="360"/>
        <w:jc w:val="both"/>
        <w:rPr>
          <w:rFonts w:asciiTheme="minorHAnsi" w:hAnsiTheme="minorHAnsi" w:cs="Arial"/>
          <w:sz w:val="21"/>
          <w:szCs w:val="21"/>
        </w:rPr>
      </w:pPr>
    </w:p>
    <w:p w:rsidR="00EC1A23" w:rsidRDefault="00D00101" w:rsidP="00EC1A23">
      <w:pPr>
        <w:pStyle w:val="ListParagraph"/>
        <w:ind w:left="360"/>
        <w:jc w:val="both"/>
        <w:rPr>
          <w:rFonts w:asciiTheme="minorHAnsi" w:hAnsiTheme="minorHAnsi" w:cs="Arial"/>
          <w:sz w:val="21"/>
          <w:szCs w:val="21"/>
        </w:rPr>
      </w:pPr>
      <w:r w:rsidRPr="00EC1A23">
        <w:rPr>
          <w:rFonts w:asciiTheme="minorHAnsi" w:hAnsiTheme="minorHAnsi" w:cs="Arial"/>
          <w:sz w:val="21"/>
          <w:szCs w:val="21"/>
        </w:rPr>
        <w:t xml:space="preserve">Clive did not complain to the general manager about this, but it was evident he was suffering health problems due to working excessive hours. After just six months in this job he had become very irritable, had been rude to employees, criticized their work, and had started drinking alcohol to excess. Clive exhibited none of these symptoms when first hired. </w:t>
      </w:r>
    </w:p>
    <w:p w:rsidR="00EC1A23" w:rsidRDefault="00EC1A23" w:rsidP="00EC1A23">
      <w:pPr>
        <w:pStyle w:val="ListParagraph"/>
        <w:ind w:left="360"/>
        <w:jc w:val="both"/>
        <w:rPr>
          <w:rFonts w:asciiTheme="minorHAnsi" w:hAnsiTheme="minorHAnsi" w:cs="Arial"/>
          <w:sz w:val="21"/>
          <w:szCs w:val="21"/>
        </w:rPr>
      </w:pPr>
    </w:p>
    <w:p w:rsidR="00EC1A23" w:rsidRDefault="00D00101" w:rsidP="00EC1A23">
      <w:pPr>
        <w:pStyle w:val="ListParagraph"/>
        <w:ind w:left="360"/>
        <w:jc w:val="both"/>
        <w:rPr>
          <w:rFonts w:asciiTheme="minorHAnsi" w:hAnsiTheme="minorHAnsi" w:cs="Arial"/>
          <w:sz w:val="21"/>
          <w:szCs w:val="21"/>
        </w:rPr>
      </w:pPr>
      <w:r w:rsidRPr="00EC1A23">
        <w:rPr>
          <w:rFonts w:asciiTheme="minorHAnsi" w:hAnsiTheme="minorHAnsi" w:cs="Arial"/>
          <w:sz w:val="21"/>
          <w:szCs w:val="21"/>
        </w:rPr>
        <w:t>When a concerned colleague (Zoe) informed the general manager of her concerns for Clive's health, she was told that Clive must complete his tasks, and the manager did not care how long it took him to achieve this. Further, it transpires that the general manager has not maintained any records of the time staff work at the establishment.</w:t>
      </w:r>
    </w:p>
    <w:p w:rsidR="00EC1A23" w:rsidRDefault="00EC1A23" w:rsidP="00EC1A23">
      <w:pPr>
        <w:pStyle w:val="ListParagraph"/>
        <w:ind w:left="360"/>
        <w:jc w:val="both"/>
        <w:rPr>
          <w:rFonts w:asciiTheme="minorHAnsi" w:hAnsiTheme="minorHAnsi" w:cs="Arial"/>
          <w:sz w:val="21"/>
          <w:szCs w:val="21"/>
        </w:rPr>
      </w:pPr>
    </w:p>
    <w:p w:rsidR="00D00101" w:rsidRPr="00EC1A23" w:rsidRDefault="00D00101" w:rsidP="00EC1A23">
      <w:pPr>
        <w:pStyle w:val="ListParagraph"/>
        <w:ind w:left="360"/>
        <w:jc w:val="both"/>
        <w:rPr>
          <w:rFonts w:asciiTheme="minorHAnsi" w:hAnsiTheme="minorHAnsi" w:cs="Arial"/>
          <w:sz w:val="21"/>
          <w:szCs w:val="21"/>
        </w:rPr>
      </w:pPr>
      <w:r w:rsidRPr="00EC1A23">
        <w:rPr>
          <w:rFonts w:asciiTheme="minorHAnsi" w:hAnsiTheme="minorHAnsi" w:cs="Arial"/>
          <w:sz w:val="21"/>
          <w:szCs w:val="21"/>
        </w:rPr>
        <w:t>Clive has now suffered a breakdown and cannot work. Advise him on any claim he may have against the employer based on his statutory rights.</w:t>
      </w:r>
    </w:p>
    <w:p w:rsidR="00234629" w:rsidRPr="00EC1A23" w:rsidRDefault="00234629" w:rsidP="006A4CBA">
      <w:pPr>
        <w:jc w:val="both"/>
        <w:rPr>
          <w:rFonts w:asciiTheme="minorHAnsi" w:hAnsiTheme="minorHAnsi" w:cs="Arial"/>
          <w:b/>
          <w:sz w:val="21"/>
          <w:szCs w:val="21"/>
        </w:rPr>
      </w:pPr>
    </w:p>
    <w:p w:rsidR="00D00101" w:rsidRPr="00EC1A23" w:rsidRDefault="006A4CBA" w:rsidP="00EC1A23">
      <w:pPr>
        <w:shd w:val="clear" w:color="auto" w:fill="E1EFF4" w:themeFill="accent3" w:themeFillTint="33"/>
        <w:jc w:val="both"/>
        <w:rPr>
          <w:rFonts w:asciiTheme="minorHAnsi" w:hAnsiTheme="minorHAnsi" w:cs="Arial"/>
          <w:b/>
          <w:sz w:val="21"/>
          <w:szCs w:val="21"/>
        </w:rPr>
      </w:pPr>
      <w:r w:rsidRPr="00EC1A23">
        <w:rPr>
          <w:rFonts w:asciiTheme="minorHAnsi" w:hAnsiTheme="minorHAnsi" w:cs="Arial"/>
          <w:b/>
          <w:sz w:val="21"/>
          <w:szCs w:val="21"/>
        </w:rPr>
        <w:t>Indicative content outline answer</w:t>
      </w:r>
      <w:r w:rsidR="0027297E" w:rsidRPr="00EC1A23">
        <w:rPr>
          <w:rFonts w:asciiTheme="minorHAnsi" w:hAnsiTheme="minorHAnsi" w:cs="Arial"/>
          <w:b/>
          <w:sz w:val="21"/>
          <w:szCs w:val="21"/>
        </w:rPr>
        <w:t>:</w:t>
      </w:r>
    </w:p>
    <w:p w:rsidR="00D00101" w:rsidRPr="00EC1A23" w:rsidRDefault="00D00101" w:rsidP="00EC1A23">
      <w:pPr>
        <w:pStyle w:val="ColorfulList-Accent11"/>
        <w:numPr>
          <w:ilvl w:val="0"/>
          <w:numId w:val="45"/>
        </w:numPr>
        <w:shd w:val="clear" w:color="auto" w:fill="E1EFF4" w:themeFill="accent3" w:themeFillTint="33"/>
        <w:jc w:val="both"/>
        <w:rPr>
          <w:rFonts w:asciiTheme="minorHAnsi" w:hAnsiTheme="minorHAnsi" w:cs="Arial"/>
          <w:sz w:val="21"/>
          <w:szCs w:val="21"/>
        </w:rPr>
      </w:pPr>
      <w:r w:rsidRPr="00EC1A23">
        <w:rPr>
          <w:rFonts w:asciiTheme="minorHAnsi" w:hAnsiTheme="minorHAnsi" w:cs="Arial"/>
          <w:sz w:val="21"/>
          <w:szCs w:val="21"/>
        </w:rPr>
        <w:t>The employer has an obligation under the Working Time Regulations to maintain records as part of the employees’ health and safety.</w:t>
      </w:r>
    </w:p>
    <w:p w:rsidR="00D00101" w:rsidRPr="00EC1A23" w:rsidRDefault="00D00101" w:rsidP="00EC1A23">
      <w:pPr>
        <w:pStyle w:val="Text2p"/>
        <w:numPr>
          <w:ilvl w:val="0"/>
          <w:numId w:val="45"/>
        </w:numPr>
        <w:shd w:val="clear" w:color="auto" w:fill="E1EFF4" w:themeFill="accent3" w:themeFillTint="33"/>
        <w:spacing w:before="0" w:line="240" w:lineRule="auto"/>
        <w:rPr>
          <w:rFonts w:asciiTheme="minorHAnsi" w:hAnsiTheme="minorHAnsi" w:cs="Times New Roman"/>
          <w:color w:val="auto"/>
          <w:sz w:val="21"/>
          <w:szCs w:val="21"/>
        </w:rPr>
      </w:pPr>
      <w:r w:rsidRPr="00EC1A23">
        <w:rPr>
          <w:rFonts w:asciiTheme="minorHAnsi" w:hAnsiTheme="minorHAnsi" w:cs="Times New Roman"/>
          <w:color w:val="auto"/>
          <w:sz w:val="21"/>
          <w:szCs w:val="21"/>
        </w:rPr>
        <w:t xml:space="preserve">The Regulations apply to ‘workers’ rather than just ‘employees’. </w:t>
      </w:r>
    </w:p>
    <w:p w:rsidR="00D00101" w:rsidRPr="00EC1A23" w:rsidRDefault="00D00101" w:rsidP="00EC1A23">
      <w:pPr>
        <w:pStyle w:val="Text2p"/>
        <w:numPr>
          <w:ilvl w:val="0"/>
          <w:numId w:val="45"/>
        </w:numPr>
        <w:shd w:val="clear" w:color="auto" w:fill="E1EFF4" w:themeFill="accent3" w:themeFillTint="33"/>
        <w:spacing w:before="0" w:line="240" w:lineRule="auto"/>
        <w:rPr>
          <w:rFonts w:asciiTheme="minorHAnsi" w:hAnsiTheme="minorHAnsi" w:cs="Times New Roman"/>
          <w:color w:val="auto"/>
          <w:sz w:val="21"/>
          <w:szCs w:val="21"/>
        </w:rPr>
      </w:pPr>
      <w:r w:rsidRPr="00EC1A23">
        <w:rPr>
          <w:rFonts w:asciiTheme="minorHAnsi" w:hAnsiTheme="minorHAnsi" w:cs="Times New Roman"/>
          <w:color w:val="auto"/>
          <w:sz w:val="21"/>
          <w:szCs w:val="21"/>
        </w:rPr>
        <w:t xml:space="preserve">To qualify as a worker the individual has to perform </w:t>
      </w:r>
      <w:r w:rsidR="00A25563" w:rsidRPr="00EC1A23">
        <w:rPr>
          <w:rFonts w:asciiTheme="minorHAnsi" w:hAnsiTheme="minorHAnsi" w:cs="Times New Roman"/>
          <w:color w:val="auto"/>
          <w:sz w:val="21"/>
          <w:szCs w:val="21"/>
        </w:rPr>
        <w:t>their</w:t>
      </w:r>
      <w:r w:rsidRPr="00EC1A23">
        <w:rPr>
          <w:rFonts w:asciiTheme="minorHAnsi" w:hAnsiTheme="minorHAnsi" w:cs="Times New Roman"/>
          <w:color w:val="auto"/>
          <w:sz w:val="21"/>
          <w:szCs w:val="21"/>
        </w:rPr>
        <w:t xml:space="preserve"> work or provide services personally.</w:t>
      </w:r>
    </w:p>
    <w:p w:rsidR="00D00101" w:rsidRPr="00EC1A23" w:rsidRDefault="00D00101" w:rsidP="00EC1A23">
      <w:pPr>
        <w:pStyle w:val="Text2p"/>
        <w:numPr>
          <w:ilvl w:val="0"/>
          <w:numId w:val="45"/>
        </w:numPr>
        <w:shd w:val="clear" w:color="auto" w:fill="E1EFF4" w:themeFill="accent3" w:themeFillTint="33"/>
        <w:spacing w:before="0" w:line="240" w:lineRule="auto"/>
        <w:rPr>
          <w:rFonts w:asciiTheme="minorHAnsi" w:hAnsiTheme="minorHAnsi" w:cs="Times New Roman"/>
          <w:color w:val="auto"/>
          <w:sz w:val="21"/>
          <w:szCs w:val="21"/>
        </w:rPr>
      </w:pPr>
      <w:r w:rsidRPr="00EC1A23">
        <w:rPr>
          <w:rFonts w:asciiTheme="minorHAnsi" w:hAnsiTheme="minorHAnsi" w:cs="Times New Roman"/>
          <w:color w:val="auto"/>
          <w:sz w:val="21"/>
          <w:szCs w:val="21"/>
        </w:rPr>
        <w:t>The Regulations provide that in a seven-day-week period, the worker should not exceed 48 working hours, assessed over a 17-week period.</w:t>
      </w:r>
    </w:p>
    <w:p w:rsidR="00D00101" w:rsidRPr="00EC1A23" w:rsidRDefault="00D00101" w:rsidP="00EC1A23">
      <w:pPr>
        <w:pStyle w:val="Text2p"/>
        <w:numPr>
          <w:ilvl w:val="0"/>
          <w:numId w:val="45"/>
        </w:numPr>
        <w:shd w:val="clear" w:color="auto" w:fill="E1EFF4" w:themeFill="accent3" w:themeFillTint="33"/>
        <w:spacing w:before="0" w:line="240" w:lineRule="auto"/>
        <w:rPr>
          <w:rFonts w:asciiTheme="minorHAnsi" w:hAnsiTheme="minorHAnsi" w:cs="Times New Roman"/>
          <w:color w:val="auto"/>
          <w:sz w:val="21"/>
          <w:szCs w:val="21"/>
        </w:rPr>
      </w:pPr>
      <w:r w:rsidRPr="00EC1A23">
        <w:rPr>
          <w:rFonts w:asciiTheme="minorHAnsi" w:hAnsiTheme="minorHAnsi" w:cs="Times New Roman"/>
          <w:color w:val="auto"/>
          <w:sz w:val="21"/>
          <w:szCs w:val="21"/>
        </w:rPr>
        <w:t xml:space="preserve">A breach of the Working Time Regulations may lead to liability under these Regulations, but it may also result in an employee's stress and mental illness which could also lead to tortious liability. </w:t>
      </w:r>
    </w:p>
    <w:p w:rsidR="00D00101" w:rsidRPr="00EC1A23" w:rsidRDefault="00D00101" w:rsidP="00EC1A23">
      <w:pPr>
        <w:pStyle w:val="Text2p"/>
        <w:numPr>
          <w:ilvl w:val="0"/>
          <w:numId w:val="45"/>
        </w:numPr>
        <w:shd w:val="clear" w:color="auto" w:fill="E1EFF4" w:themeFill="accent3" w:themeFillTint="33"/>
        <w:spacing w:before="0" w:line="240" w:lineRule="auto"/>
        <w:rPr>
          <w:rFonts w:asciiTheme="minorHAnsi" w:hAnsiTheme="minorHAnsi" w:cs="Times New Roman"/>
          <w:color w:val="auto"/>
          <w:sz w:val="21"/>
          <w:szCs w:val="21"/>
        </w:rPr>
      </w:pPr>
      <w:r w:rsidRPr="00EC1A23">
        <w:rPr>
          <w:rFonts w:asciiTheme="minorHAnsi" w:hAnsiTheme="minorHAnsi" w:cs="Times New Roman"/>
          <w:color w:val="auto"/>
          <w:sz w:val="21"/>
          <w:szCs w:val="21"/>
        </w:rPr>
        <w:t xml:space="preserve">Insofar as these are reasonably foreseeable, an employer could face liability on each count. What will be 'reasonably foreseeable' will depend on the circumstances of the case, but in </w:t>
      </w:r>
      <w:r w:rsidRPr="00EC1A23">
        <w:rPr>
          <w:rFonts w:asciiTheme="minorHAnsi" w:hAnsiTheme="minorHAnsi" w:cs="Times New Roman"/>
          <w:i/>
          <w:iCs/>
          <w:color w:val="auto"/>
          <w:sz w:val="21"/>
          <w:szCs w:val="21"/>
        </w:rPr>
        <w:t>Hone v Six Continents Retail</w:t>
      </w:r>
      <w:r w:rsidRPr="00EC1A23">
        <w:rPr>
          <w:rFonts w:asciiTheme="minorHAnsi" w:hAnsiTheme="minorHAnsi" w:cs="Times New Roman"/>
          <w:color w:val="auto"/>
          <w:sz w:val="21"/>
          <w:szCs w:val="21"/>
        </w:rPr>
        <w:t xml:space="preserve">, an employee who worked 90 per week and suffered deteriorating health and then a psychiatric injury, was successful in holding the employer liable. It was held the employer was required to take all reasonable steps to ensure the employee did not work more than 48 hours per week (which it did not). </w:t>
      </w:r>
    </w:p>
    <w:p w:rsidR="00EB78A5" w:rsidRPr="00EC1A23" w:rsidRDefault="00D00101" w:rsidP="00EC1A23">
      <w:pPr>
        <w:pStyle w:val="Text2p"/>
        <w:numPr>
          <w:ilvl w:val="0"/>
          <w:numId w:val="45"/>
        </w:numPr>
        <w:shd w:val="clear" w:color="auto" w:fill="E1EFF4" w:themeFill="accent3" w:themeFillTint="33"/>
        <w:spacing w:before="0" w:line="240" w:lineRule="auto"/>
        <w:rPr>
          <w:rFonts w:asciiTheme="minorHAnsi" w:hAnsiTheme="minorHAnsi" w:cs="Times New Roman"/>
          <w:color w:val="auto"/>
          <w:sz w:val="21"/>
          <w:szCs w:val="21"/>
        </w:rPr>
      </w:pPr>
      <w:r w:rsidRPr="00EC1A23">
        <w:rPr>
          <w:rFonts w:asciiTheme="minorHAnsi" w:hAnsiTheme="minorHAnsi" w:cs="Times New Roman"/>
          <w:color w:val="auto"/>
          <w:sz w:val="21"/>
          <w:szCs w:val="21"/>
        </w:rPr>
        <w:t xml:space="preserve">Further, there were sufficiently clear indicators that the employee's health was being negatively affected and the employer had a duty to protect the health and safety of the workforce. </w:t>
      </w:r>
    </w:p>
    <w:p w:rsidR="00D00101" w:rsidRPr="00EC1A23" w:rsidRDefault="00D00101" w:rsidP="00EC1A23">
      <w:pPr>
        <w:pStyle w:val="Text2p"/>
        <w:numPr>
          <w:ilvl w:val="0"/>
          <w:numId w:val="45"/>
        </w:numPr>
        <w:shd w:val="clear" w:color="auto" w:fill="E1EFF4" w:themeFill="accent3" w:themeFillTint="33"/>
        <w:spacing w:before="0" w:line="240" w:lineRule="auto"/>
        <w:rPr>
          <w:rFonts w:asciiTheme="minorHAnsi" w:hAnsiTheme="minorHAnsi" w:cs="Times New Roman"/>
          <w:color w:val="auto"/>
          <w:sz w:val="21"/>
          <w:szCs w:val="21"/>
        </w:rPr>
      </w:pPr>
      <w:r w:rsidRPr="00EC1A23">
        <w:rPr>
          <w:rFonts w:asciiTheme="minorHAnsi" w:hAnsiTheme="minorHAnsi" w:cs="Times New Roman"/>
          <w:color w:val="auto"/>
          <w:sz w:val="21"/>
          <w:szCs w:val="21"/>
        </w:rPr>
        <w:t xml:space="preserve">This case may be compared with </w:t>
      </w:r>
      <w:r w:rsidRPr="00EC1A23">
        <w:rPr>
          <w:rFonts w:asciiTheme="minorHAnsi" w:hAnsiTheme="minorHAnsi" w:cs="Times New Roman"/>
          <w:i/>
          <w:iCs/>
          <w:color w:val="auto"/>
          <w:sz w:val="21"/>
          <w:szCs w:val="21"/>
        </w:rPr>
        <w:t>Sayers v Cambridgeshire County Council</w:t>
      </w:r>
      <w:r w:rsidRPr="00EC1A23">
        <w:rPr>
          <w:rFonts w:asciiTheme="minorHAnsi" w:hAnsiTheme="minorHAnsi" w:cs="Times New Roman"/>
          <w:color w:val="auto"/>
          <w:sz w:val="21"/>
          <w:szCs w:val="21"/>
        </w:rPr>
        <w:t xml:space="preserve"> involving an employee working 50-60 hours per week. Whilst there was a failure to adhere to the Regulations, the employee's illness was not reasonably foreseeable.</w:t>
      </w:r>
    </w:p>
    <w:p w:rsidR="00D00101" w:rsidRPr="00EC1A23" w:rsidRDefault="00D00101" w:rsidP="00EC1A23">
      <w:pPr>
        <w:pStyle w:val="Text"/>
        <w:widowControl/>
        <w:numPr>
          <w:ilvl w:val="0"/>
          <w:numId w:val="45"/>
        </w:numPr>
        <w:shd w:val="clear" w:color="auto" w:fill="E1EFF4" w:themeFill="accent3" w:themeFillTint="33"/>
        <w:spacing w:line="240" w:lineRule="auto"/>
        <w:rPr>
          <w:rFonts w:asciiTheme="minorHAnsi" w:hAnsiTheme="minorHAnsi" w:cs="Times New Roman"/>
          <w:color w:val="auto"/>
          <w:sz w:val="21"/>
          <w:szCs w:val="21"/>
        </w:rPr>
      </w:pPr>
      <w:r w:rsidRPr="00EC1A23">
        <w:rPr>
          <w:rFonts w:asciiTheme="minorHAnsi" w:hAnsiTheme="minorHAnsi" w:cs="Times New Roman"/>
          <w:color w:val="auto"/>
          <w:sz w:val="21"/>
          <w:szCs w:val="21"/>
        </w:rPr>
        <w:t xml:space="preserve">If an employer refuses to allow a worker to gain access to these rights, or does not take reasonable steps to ensure compliance with the Regulations, </w:t>
      </w:r>
      <w:r w:rsidR="00A25563" w:rsidRPr="00EC1A23">
        <w:rPr>
          <w:rFonts w:asciiTheme="minorHAnsi" w:hAnsiTheme="minorHAnsi" w:cs="Times New Roman"/>
          <w:color w:val="auto"/>
          <w:sz w:val="21"/>
          <w:szCs w:val="21"/>
        </w:rPr>
        <w:t>they are</w:t>
      </w:r>
      <w:r w:rsidRPr="00EC1A23">
        <w:rPr>
          <w:rFonts w:asciiTheme="minorHAnsi" w:hAnsiTheme="minorHAnsi" w:cs="Times New Roman"/>
          <w:color w:val="auto"/>
          <w:sz w:val="21"/>
          <w:szCs w:val="21"/>
        </w:rPr>
        <w:t xml:space="preserve"> guilty of a criminal offence. </w:t>
      </w:r>
    </w:p>
    <w:p w:rsidR="00D00101" w:rsidRPr="00EC1A23" w:rsidRDefault="00D00101" w:rsidP="00EC1A23">
      <w:pPr>
        <w:pStyle w:val="FootnoteText"/>
        <w:numPr>
          <w:ilvl w:val="0"/>
          <w:numId w:val="45"/>
        </w:numPr>
        <w:shd w:val="clear" w:color="auto" w:fill="E1EFF4" w:themeFill="accent3" w:themeFillTint="33"/>
        <w:spacing w:line="240" w:lineRule="auto"/>
        <w:rPr>
          <w:rFonts w:asciiTheme="minorHAnsi" w:hAnsiTheme="minorHAnsi"/>
          <w:sz w:val="21"/>
          <w:szCs w:val="21"/>
          <w:lang w:val="de-DE"/>
        </w:rPr>
      </w:pPr>
      <w:r w:rsidRPr="00EC1A23">
        <w:rPr>
          <w:rFonts w:asciiTheme="minorHAnsi" w:hAnsiTheme="minorHAnsi"/>
          <w:sz w:val="21"/>
          <w:szCs w:val="21"/>
        </w:rPr>
        <w:t>It should be further noted that whilst there are limited obligations on the employer to hold anything other than ‘general’ records regarding workers’ hours of work and written documentation, the Court of Justice provided a strong recommendation that it may be in the employers’ interest for employers to hold sufficient records to demonstrate that the opt-out was expressed, rather than implied, and was, along with any other contractual term, entered into freely</w:t>
      </w:r>
      <w:r w:rsidRPr="00EC1A23">
        <w:rPr>
          <w:rStyle w:val="italic"/>
          <w:rFonts w:asciiTheme="minorHAnsi" w:hAnsiTheme="minorHAnsi"/>
          <w:sz w:val="21"/>
          <w:szCs w:val="21"/>
          <w:lang w:val="de-DE"/>
        </w:rPr>
        <w:t xml:space="preserve"> (Pfeiffer v Deutsches Rotes Kreuz Kreisverband Waldshut eV</w:t>
      </w:r>
      <w:r w:rsidRPr="00EC1A23">
        <w:rPr>
          <w:rFonts w:asciiTheme="minorHAnsi" w:hAnsiTheme="minorHAnsi"/>
          <w:sz w:val="21"/>
          <w:szCs w:val="21"/>
          <w:lang w:val="de-DE"/>
        </w:rPr>
        <w:t xml:space="preserve"> and </w:t>
      </w:r>
      <w:r w:rsidRPr="00EC1A23">
        <w:rPr>
          <w:rStyle w:val="italic"/>
          <w:rFonts w:asciiTheme="minorHAnsi" w:hAnsiTheme="minorHAnsi"/>
          <w:sz w:val="21"/>
          <w:szCs w:val="21"/>
        </w:rPr>
        <w:t>Barber v RJB Mining).</w:t>
      </w:r>
    </w:p>
    <w:p w:rsidR="00D00101" w:rsidRPr="00EC1A23" w:rsidRDefault="00D00101" w:rsidP="00D00101">
      <w:pPr>
        <w:jc w:val="both"/>
        <w:rPr>
          <w:rFonts w:asciiTheme="minorHAnsi" w:hAnsiTheme="minorHAnsi" w:cs="Arial"/>
          <w:sz w:val="21"/>
          <w:szCs w:val="21"/>
        </w:rPr>
      </w:pPr>
    </w:p>
    <w:p w:rsidR="00EC1A23" w:rsidRDefault="00D00101" w:rsidP="00EC1A23">
      <w:pPr>
        <w:pStyle w:val="ListParagraph"/>
        <w:numPr>
          <w:ilvl w:val="3"/>
          <w:numId w:val="43"/>
        </w:numPr>
        <w:jc w:val="both"/>
        <w:rPr>
          <w:rFonts w:asciiTheme="minorHAnsi" w:hAnsiTheme="minorHAnsi" w:cs="Arial"/>
          <w:sz w:val="21"/>
          <w:szCs w:val="21"/>
        </w:rPr>
      </w:pPr>
      <w:r w:rsidRPr="00EC1A23">
        <w:rPr>
          <w:rFonts w:asciiTheme="minorHAnsi" w:hAnsiTheme="minorHAnsi" w:cs="Arial"/>
          <w:sz w:val="21"/>
          <w:szCs w:val="21"/>
        </w:rPr>
        <w:t xml:space="preserve">Devon is employed by All Bright Consumables (ABC) Ltd in the factory where it makes tablet computers. Devon is a senior manager and has responsibility for the production of the components and their assembly. He is </w:t>
      </w:r>
      <w:r w:rsidRPr="00EC1A23">
        <w:rPr>
          <w:rFonts w:asciiTheme="minorHAnsi" w:hAnsiTheme="minorHAnsi" w:cs="Arial"/>
          <w:sz w:val="21"/>
          <w:szCs w:val="21"/>
        </w:rPr>
        <w:tab/>
        <w:t>also involved in senior planning meetings where strategies, including plans for patents, are discussed.</w:t>
      </w:r>
    </w:p>
    <w:p w:rsidR="00EC1A23" w:rsidRDefault="00EC1A23" w:rsidP="00EC1A23">
      <w:pPr>
        <w:pStyle w:val="ListParagraph"/>
        <w:ind w:left="360"/>
        <w:jc w:val="both"/>
        <w:rPr>
          <w:rFonts w:asciiTheme="minorHAnsi" w:hAnsiTheme="minorHAnsi" w:cs="Arial"/>
          <w:sz w:val="21"/>
          <w:szCs w:val="21"/>
        </w:rPr>
      </w:pPr>
    </w:p>
    <w:p w:rsidR="00EC1A23" w:rsidRDefault="00D00101" w:rsidP="00EC1A23">
      <w:pPr>
        <w:pStyle w:val="ListParagraph"/>
        <w:ind w:left="360"/>
        <w:jc w:val="both"/>
        <w:rPr>
          <w:rFonts w:asciiTheme="minorHAnsi" w:hAnsiTheme="minorHAnsi" w:cs="Arial"/>
          <w:sz w:val="21"/>
          <w:szCs w:val="21"/>
        </w:rPr>
      </w:pPr>
      <w:r w:rsidRPr="00EC1A23">
        <w:rPr>
          <w:rFonts w:asciiTheme="minorHAnsi" w:hAnsiTheme="minorHAnsi" w:cs="Arial"/>
          <w:sz w:val="21"/>
          <w:szCs w:val="21"/>
        </w:rPr>
        <w:t>Devon's contract provides for a restraint of trade where Devon will not compete with ABC Ltd either through establishing his own business or working for a competitor, in the technology field, in the UK, Germany, the USA, China, The Middle East and Africa, for 1 years after ceasing to work there. A further clause restricts Devon from 'employing ABC Ltd staff, or poaching customers'.</w:t>
      </w:r>
    </w:p>
    <w:p w:rsidR="00EC1A23" w:rsidRDefault="00EC1A23" w:rsidP="00EC1A23">
      <w:pPr>
        <w:pStyle w:val="ListParagraph"/>
        <w:ind w:left="360"/>
        <w:jc w:val="both"/>
        <w:rPr>
          <w:rFonts w:asciiTheme="minorHAnsi" w:hAnsiTheme="minorHAnsi" w:cs="Arial"/>
          <w:sz w:val="21"/>
          <w:szCs w:val="21"/>
        </w:rPr>
      </w:pPr>
    </w:p>
    <w:p w:rsidR="00EC1A23" w:rsidRDefault="00D00101" w:rsidP="00EC1A23">
      <w:pPr>
        <w:pStyle w:val="ListParagraph"/>
        <w:ind w:left="360"/>
        <w:jc w:val="both"/>
        <w:rPr>
          <w:rFonts w:asciiTheme="minorHAnsi" w:hAnsiTheme="minorHAnsi" w:cs="Arial"/>
          <w:sz w:val="21"/>
          <w:szCs w:val="21"/>
        </w:rPr>
      </w:pPr>
      <w:r w:rsidRPr="00EC1A23">
        <w:rPr>
          <w:rFonts w:asciiTheme="minorHAnsi" w:hAnsiTheme="minorHAnsi" w:cs="Arial"/>
          <w:sz w:val="21"/>
          <w:szCs w:val="21"/>
        </w:rPr>
        <w:t>Sometime later, Devon decides to leave ABC Ltd and establish his own company. It specializes in touch screen computers and he wishes to hire the chief designer and operations manager of ABC Ltd to help him in this new venture. Devon approaches both people with an offer to triple their current salary if they leave ABC Ltd with immediate effect. Devon is planning on developing and then marketing a new computer which uses 'gesture-based input' on both the front and back of the device. He</w:t>
      </w:r>
      <w:r w:rsidR="00EC1A23">
        <w:rPr>
          <w:rFonts w:asciiTheme="minorHAnsi" w:hAnsiTheme="minorHAnsi" w:cs="Arial"/>
          <w:sz w:val="21"/>
          <w:szCs w:val="21"/>
        </w:rPr>
        <w:t xml:space="preserve"> was privy to this idea whilst </w:t>
      </w:r>
      <w:r w:rsidRPr="00EC1A23">
        <w:rPr>
          <w:rFonts w:asciiTheme="minorHAnsi" w:hAnsiTheme="minorHAnsi" w:cs="Arial"/>
          <w:sz w:val="21"/>
          <w:szCs w:val="21"/>
        </w:rPr>
        <w:t>working at ABC Ltd and he knows that ABC Ltd has not yet applied for a patent.</w:t>
      </w:r>
    </w:p>
    <w:p w:rsidR="00EC1A23" w:rsidRDefault="00EC1A23" w:rsidP="00EC1A23">
      <w:pPr>
        <w:pStyle w:val="ListParagraph"/>
        <w:ind w:left="360"/>
        <w:jc w:val="both"/>
        <w:rPr>
          <w:rFonts w:asciiTheme="minorHAnsi" w:hAnsiTheme="minorHAnsi" w:cs="Arial"/>
          <w:sz w:val="21"/>
          <w:szCs w:val="21"/>
        </w:rPr>
      </w:pPr>
    </w:p>
    <w:p w:rsidR="00D00101" w:rsidRPr="00EC1A23" w:rsidRDefault="00D00101" w:rsidP="00EC1A23">
      <w:pPr>
        <w:pStyle w:val="ListParagraph"/>
        <w:ind w:left="360"/>
        <w:jc w:val="both"/>
        <w:rPr>
          <w:rFonts w:asciiTheme="minorHAnsi" w:hAnsiTheme="minorHAnsi" w:cs="Arial"/>
          <w:sz w:val="21"/>
          <w:szCs w:val="21"/>
        </w:rPr>
      </w:pPr>
      <w:r w:rsidRPr="00EC1A23">
        <w:rPr>
          <w:rFonts w:asciiTheme="minorHAnsi" w:hAnsiTheme="minorHAnsi" w:cs="Arial"/>
          <w:sz w:val="21"/>
          <w:szCs w:val="21"/>
        </w:rPr>
        <w:t>Advise ABC Ltd on their likely arguments and success in preventing Devon competing with ABC Ltd, hiring the staff, and developing this new computer. How would your answer be developed if Devon said it was the company he established that had taken the actions when he left ABC Ltd?</w:t>
      </w:r>
    </w:p>
    <w:p w:rsidR="00644143" w:rsidRPr="00EC1A23" w:rsidRDefault="00644143" w:rsidP="006A4CBA">
      <w:pPr>
        <w:jc w:val="both"/>
        <w:rPr>
          <w:rFonts w:asciiTheme="minorHAnsi" w:hAnsiTheme="minorHAnsi" w:cs="Arial"/>
          <w:b/>
          <w:sz w:val="21"/>
          <w:szCs w:val="21"/>
        </w:rPr>
      </w:pPr>
    </w:p>
    <w:p w:rsidR="00D00101" w:rsidRPr="00EC1A23" w:rsidRDefault="006A4CBA" w:rsidP="00EC1A23">
      <w:pPr>
        <w:shd w:val="clear" w:color="auto" w:fill="E1EFF4" w:themeFill="accent3" w:themeFillTint="33"/>
        <w:jc w:val="both"/>
        <w:rPr>
          <w:rFonts w:asciiTheme="minorHAnsi" w:hAnsiTheme="minorHAnsi" w:cs="Arial"/>
          <w:b/>
          <w:sz w:val="21"/>
          <w:szCs w:val="21"/>
        </w:rPr>
      </w:pPr>
      <w:r w:rsidRPr="00EC1A23">
        <w:rPr>
          <w:rFonts w:asciiTheme="minorHAnsi" w:hAnsiTheme="minorHAnsi" w:cs="Arial"/>
          <w:b/>
          <w:sz w:val="21"/>
          <w:szCs w:val="21"/>
        </w:rPr>
        <w:t>Indicative content outline answer</w:t>
      </w:r>
      <w:r w:rsidR="0027297E" w:rsidRPr="00EC1A23">
        <w:rPr>
          <w:rFonts w:asciiTheme="minorHAnsi" w:hAnsiTheme="minorHAnsi" w:cs="Arial"/>
          <w:b/>
          <w:sz w:val="21"/>
          <w:szCs w:val="21"/>
        </w:rPr>
        <w:t>:</w:t>
      </w:r>
    </w:p>
    <w:p w:rsidR="00D00101" w:rsidRPr="00EC1A23" w:rsidRDefault="00D00101" w:rsidP="00EC1A23">
      <w:pPr>
        <w:numPr>
          <w:ilvl w:val="0"/>
          <w:numId w:val="42"/>
        </w:numPr>
        <w:shd w:val="clear" w:color="auto" w:fill="E1EFF4" w:themeFill="accent3" w:themeFillTint="33"/>
        <w:ind w:left="360"/>
        <w:jc w:val="both"/>
        <w:rPr>
          <w:rFonts w:asciiTheme="minorHAnsi" w:hAnsiTheme="minorHAnsi"/>
          <w:sz w:val="21"/>
          <w:szCs w:val="21"/>
        </w:rPr>
      </w:pPr>
      <w:r w:rsidRPr="00EC1A23">
        <w:rPr>
          <w:rFonts w:asciiTheme="minorHAnsi" w:hAnsiTheme="minorHAnsi"/>
          <w:sz w:val="21"/>
          <w:szCs w:val="21"/>
        </w:rPr>
        <w:t xml:space="preserve">Employers will often allow employees to have access to valuable company information with regards to the trade secrets, products sold, the suppliers and customers, and the workforce. When this person leaves to take up an offer of alternative employment or to start </w:t>
      </w:r>
      <w:r w:rsidR="00A25563" w:rsidRPr="00EC1A23">
        <w:rPr>
          <w:rFonts w:asciiTheme="minorHAnsi" w:hAnsiTheme="minorHAnsi"/>
          <w:sz w:val="21"/>
          <w:szCs w:val="21"/>
        </w:rPr>
        <w:t>their</w:t>
      </w:r>
      <w:r w:rsidRPr="00EC1A23">
        <w:rPr>
          <w:rFonts w:asciiTheme="minorHAnsi" w:hAnsiTheme="minorHAnsi"/>
          <w:sz w:val="21"/>
          <w:szCs w:val="21"/>
        </w:rPr>
        <w:t xml:space="preserve"> own business, such information is invaluable and could be used to compete (unfairly) with the previous employer.</w:t>
      </w:r>
    </w:p>
    <w:p w:rsidR="00D00101" w:rsidRPr="00EC1A23" w:rsidRDefault="00D00101" w:rsidP="00EC1A23">
      <w:pPr>
        <w:numPr>
          <w:ilvl w:val="0"/>
          <w:numId w:val="42"/>
        </w:numPr>
        <w:shd w:val="clear" w:color="auto" w:fill="E1EFF4" w:themeFill="accent3" w:themeFillTint="33"/>
        <w:ind w:left="360"/>
        <w:jc w:val="both"/>
        <w:rPr>
          <w:rFonts w:asciiTheme="minorHAnsi" w:hAnsiTheme="minorHAnsi"/>
          <w:sz w:val="21"/>
          <w:szCs w:val="21"/>
        </w:rPr>
      </w:pPr>
      <w:r w:rsidRPr="00EC1A23">
        <w:rPr>
          <w:rFonts w:asciiTheme="minorHAnsi" w:hAnsiTheme="minorHAnsi"/>
          <w:sz w:val="21"/>
          <w:szCs w:val="21"/>
        </w:rPr>
        <w:t xml:space="preserve">Employers are therefore entitled to seek protection against an employee from unfairly using information that </w:t>
      </w:r>
      <w:r w:rsidR="00A25563" w:rsidRPr="00EC1A23">
        <w:rPr>
          <w:rFonts w:asciiTheme="minorHAnsi" w:hAnsiTheme="minorHAnsi"/>
          <w:sz w:val="21"/>
          <w:szCs w:val="21"/>
        </w:rPr>
        <w:t>they have</w:t>
      </w:r>
      <w:r w:rsidRPr="00EC1A23">
        <w:rPr>
          <w:rFonts w:asciiTheme="minorHAnsi" w:hAnsiTheme="minorHAnsi"/>
          <w:sz w:val="21"/>
          <w:szCs w:val="21"/>
        </w:rPr>
        <w:t xml:space="preserve"> become privy to.</w:t>
      </w:r>
    </w:p>
    <w:p w:rsidR="00D00101" w:rsidRPr="00EC1A23" w:rsidRDefault="00D00101" w:rsidP="00EC1A23">
      <w:pPr>
        <w:numPr>
          <w:ilvl w:val="0"/>
          <w:numId w:val="42"/>
        </w:numPr>
        <w:shd w:val="clear" w:color="auto" w:fill="E1EFF4" w:themeFill="accent3" w:themeFillTint="33"/>
        <w:ind w:left="360"/>
        <w:jc w:val="both"/>
        <w:rPr>
          <w:rFonts w:asciiTheme="minorHAnsi" w:hAnsiTheme="minorHAnsi"/>
          <w:sz w:val="21"/>
          <w:szCs w:val="21"/>
        </w:rPr>
      </w:pPr>
      <w:r w:rsidRPr="00EC1A23">
        <w:rPr>
          <w:rFonts w:asciiTheme="minorHAnsi" w:hAnsiTheme="minorHAnsi"/>
          <w:sz w:val="21"/>
          <w:szCs w:val="21"/>
        </w:rPr>
        <w:t xml:space="preserve">An employee is restricted from certain activities, either through implied terms or those expressed in </w:t>
      </w:r>
      <w:r w:rsidR="00A25563" w:rsidRPr="00EC1A23">
        <w:rPr>
          <w:rFonts w:asciiTheme="minorHAnsi" w:hAnsiTheme="minorHAnsi"/>
          <w:sz w:val="21"/>
          <w:szCs w:val="21"/>
        </w:rPr>
        <w:t>their</w:t>
      </w:r>
      <w:r w:rsidRPr="00EC1A23">
        <w:rPr>
          <w:rFonts w:asciiTheme="minorHAnsi" w:hAnsiTheme="minorHAnsi"/>
          <w:sz w:val="21"/>
          <w:szCs w:val="21"/>
        </w:rPr>
        <w:t xml:space="preserve"> contract of employment, such as working in competition with the employer (the implied duty of fidelity). Once the employee has left the employment, </w:t>
      </w:r>
      <w:r w:rsidR="00A25563" w:rsidRPr="00EC1A23">
        <w:rPr>
          <w:rFonts w:asciiTheme="minorHAnsi" w:hAnsiTheme="minorHAnsi"/>
          <w:sz w:val="21"/>
          <w:szCs w:val="21"/>
        </w:rPr>
        <w:t>they are</w:t>
      </w:r>
      <w:r w:rsidRPr="00EC1A23">
        <w:rPr>
          <w:rFonts w:asciiTheme="minorHAnsi" w:hAnsiTheme="minorHAnsi"/>
          <w:sz w:val="21"/>
          <w:szCs w:val="21"/>
        </w:rPr>
        <w:t xml:space="preserve">, generally, free to work for whomever </w:t>
      </w:r>
      <w:r w:rsidR="00A25563" w:rsidRPr="00EC1A23">
        <w:rPr>
          <w:rFonts w:asciiTheme="minorHAnsi" w:hAnsiTheme="minorHAnsi"/>
          <w:sz w:val="21"/>
          <w:szCs w:val="21"/>
        </w:rPr>
        <w:t>they</w:t>
      </w:r>
      <w:r w:rsidRPr="00EC1A23">
        <w:rPr>
          <w:rFonts w:asciiTheme="minorHAnsi" w:hAnsiTheme="minorHAnsi"/>
          <w:sz w:val="21"/>
          <w:szCs w:val="21"/>
        </w:rPr>
        <w:t xml:space="preserve"> wish, or to establish a business and work in competition against the former employer. </w:t>
      </w:r>
    </w:p>
    <w:p w:rsidR="00D00101" w:rsidRPr="00EC1A23" w:rsidRDefault="00D00101" w:rsidP="00EC1A23">
      <w:pPr>
        <w:numPr>
          <w:ilvl w:val="0"/>
          <w:numId w:val="42"/>
        </w:numPr>
        <w:shd w:val="clear" w:color="auto" w:fill="E1EFF4" w:themeFill="accent3" w:themeFillTint="33"/>
        <w:ind w:left="360"/>
        <w:jc w:val="both"/>
        <w:rPr>
          <w:rFonts w:asciiTheme="minorHAnsi" w:hAnsiTheme="minorHAnsi"/>
          <w:sz w:val="21"/>
          <w:szCs w:val="21"/>
        </w:rPr>
      </w:pPr>
      <w:r w:rsidRPr="00EC1A23">
        <w:rPr>
          <w:rFonts w:asciiTheme="minorHAnsi" w:hAnsiTheme="minorHAnsi"/>
          <w:sz w:val="21"/>
          <w:szCs w:val="21"/>
        </w:rPr>
        <w:t xml:space="preserve">In order to protect the employer from having an employee use information or knowledge of the employer’s business against </w:t>
      </w:r>
      <w:r w:rsidR="00A25563" w:rsidRPr="00EC1A23">
        <w:rPr>
          <w:rFonts w:asciiTheme="minorHAnsi" w:hAnsiTheme="minorHAnsi"/>
          <w:sz w:val="21"/>
          <w:szCs w:val="21"/>
        </w:rPr>
        <w:t>them</w:t>
      </w:r>
      <w:r w:rsidRPr="00EC1A23">
        <w:rPr>
          <w:rFonts w:asciiTheme="minorHAnsi" w:hAnsiTheme="minorHAnsi"/>
          <w:sz w:val="21"/>
          <w:szCs w:val="21"/>
        </w:rPr>
        <w:t>, a restraint of trade clause may be included in the contract.</w:t>
      </w:r>
    </w:p>
    <w:p w:rsidR="00D00101" w:rsidRPr="00EC1A23" w:rsidRDefault="00D00101" w:rsidP="00EC1A23">
      <w:pPr>
        <w:numPr>
          <w:ilvl w:val="0"/>
          <w:numId w:val="42"/>
        </w:numPr>
        <w:shd w:val="clear" w:color="auto" w:fill="E1EFF4" w:themeFill="accent3" w:themeFillTint="33"/>
        <w:ind w:left="360"/>
        <w:jc w:val="both"/>
        <w:rPr>
          <w:rFonts w:asciiTheme="minorHAnsi" w:hAnsiTheme="minorHAnsi"/>
          <w:sz w:val="21"/>
          <w:szCs w:val="21"/>
        </w:rPr>
      </w:pPr>
      <w:r w:rsidRPr="00EC1A23">
        <w:rPr>
          <w:rFonts w:asciiTheme="minorHAnsi" w:hAnsiTheme="minorHAnsi"/>
          <w:sz w:val="21"/>
          <w:szCs w:val="21"/>
        </w:rPr>
        <w:t xml:space="preserve">A restraint of trade clause is a post-contractual agreement that restricts the employee from working in competition with </w:t>
      </w:r>
      <w:r w:rsidR="00A25563" w:rsidRPr="00EC1A23">
        <w:rPr>
          <w:rFonts w:asciiTheme="minorHAnsi" w:hAnsiTheme="minorHAnsi"/>
          <w:sz w:val="21"/>
          <w:szCs w:val="21"/>
        </w:rPr>
        <w:t>their</w:t>
      </w:r>
      <w:r w:rsidRPr="00EC1A23">
        <w:rPr>
          <w:rFonts w:asciiTheme="minorHAnsi" w:hAnsiTheme="minorHAnsi"/>
          <w:sz w:val="21"/>
          <w:szCs w:val="21"/>
        </w:rPr>
        <w:t xml:space="preserve"> previous employer for a certain duration and within a defined geographical / industrial distance. </w:t>
      </w:r>
    </w:p>
    <w:p w:rsidR="00D00101" w:rsidRPr="00EC1A23" w:rsidRDefault="00D00101" w:rsidP="00EC1A23">
      <w:pPr>
        <w:shd w:val="clear" w:color="auto" w:fill="E1EFF4" w:themeFill="accent3" w:themeFillTint="33"/>
        <w:jc w:val="both"/>
        <w:rPr>
          <w:rFonts w:asciiTheme="minorHAnsi" w:hAnsiTheme="minorHAnsi"/>
          <w:sz w:val="21"/>
          <w:szCs w:val="21"/>
        </w:rPr>
      </w:pPr>
    </w:p>
    <w:p w:rsidR="00D00101" w:rsidRPr="00EC1A23" w:rsidRDefault="00D00101" w:rsidP="00EC1A23">
      <w:pPr>
        <w:numPr>
          <w:ilvl w:val="0"/>
          <w:numId w:val="42"/>
        </w:numPr>
        <w:shd w:val="clear" w:color="auto" w:fill="E1EFF4" w:themeFill="accent3" w:themeFillTint="33"/>
        <w:ind w:left="360"/>
        <w:jc w:val="both"/>
        <w:rPr>
          <w:rFonts w:asciiTheme="minorHAnsi" w:hAnsiTheme="minorHAnsi"/>
          <w:sz w:val="21"/>
          <w:szCs w:val="21"/>
        </w:rPr>
      </w:pPr>
      <w:r w:rsidRPr="00EC1A23">
        <w:rPr>
          <w:rFonts w:asciiTheme="minorHAnsi" w:hAnsiTheme="minorHAnsi"/>
          <w:sz w:val="21"/>
          <w:szCs w:val="21"/>
        </w:rPr>
        <w:t xml:space="preserve">The case that established when a restraint of trade clause would be enforceable was established in </w:t>
      </w:r>
      <w:r w:rsidRPr="00EC1A23">
        <w:rPr>
          <w:rFonts w:asciiTheme="minorHAnsi" w:hAnsiTheme="minorHAnsi"/>
          <w:i/>
          <w:sz w:val="21"/>
          <w:szCs w:val="21"/>
        </w:rPr>
        <w:t xml:space="preserve">Herbert Morris v </w:t>
      </w:r>
      <w:proofErr w:type="spellStart"/>
      <w:r w:rsidRPr="00EC1A23">
        <w:rPr>
          <w:rFonts w:asciiTheme="minorHAnsi" w:hAnsiTheme="minorHAnsi"/>
          <w:i/>
          <w:sz w:val="21"/>
          <w:szCs w:val="21"/>
        </w:rPr>
        <w:t>Saxelby</w:t>
      </w:r>
      <w:proofErr w:type="spellEnd"/>
      <w:r w:rsidRPr="00EC1A23">
        <w:rPr>
          <w:rFonts w:asciiTheme="minorHAnsi" w:hAnsiTheme="minorHAnsi"/>
          <w:sz w:val="21"/>
          <w:szCs w:val="21"/>
        </w:rPr>
        <w:t>. A clause will only be applicable if:</w:t>
      </w:r>
    </w:p>
    <w:p w:rsidR="00D00101" w:rsidRPr="00EC1A23" w:rsidRDefault="00D00101" w:rsidP="00EC1A23">
      <w:pPr>
        <w:shd w:val="clear" w:color="auto" w:fill="E1EFF4" w:themeFill="accent3" w:themeFillTint="33"/>
        <w:jc w:val="both"/>
        <w:rPr>
          <w:rFonts w:asciiTheme="minorHAnsi" w:hAnsiTheme="minorHAnsi"/>
          <w:sz w:val="21"/>
          <w:szCs w:val="21"/>
        </w:rPr>
      </w:pPr>
    </w:p>
    <w:p w:rsidR="00D00101" w:rsidRPr="00EC1A23" w:rsidRDefault="00D00101" w:rsidP="00EC1A23">
      <w:pPr>
        <w:numPr>
          <w:ilvl w:val="0"/>
          <w:numId w:val="46"/>
        </w:numPr>
        <w:shd w:val="clear" w:color="auto" w:fill="E1EFF4" w:themeFill="accent3" w:themeFillTint="33"/>
        <w:tabs>
          <w:tab w:val="clear" w:pos="720"/>
          <w:tab w:val="num" w:pos="1080"/>
        </w:tabs>
        <w:ind w:left="1080"/>
        <w:jc w:val="both"/>
        <w:rPr>
          <w:rFonts w:asciiTheme="minorHAnsi" w:hAnsiTheme="minorHAnsi"/>
          <w:sz w:val="21"/>
          <w:szCs w:val="21"/>
        </w:rPr>
      </w:pPr>
      <w:r w:rsidRPr="00EC1A23">
        <w:rPr>
          <w:rFonts w:asciiTheme="minorHAnsi" w:hAnsiTheme="minorHAnsi"/>
          <w:sz w:val="21"/>
          <w:szCs w:val="21"/>
        </w:rPr>
        <w:t>It sought to protect the employer’s legitimate proprietary interests (such as trade secrets and customer information); and</w:t>
      </w:r>
    </w:p>
    <w:p w:rsidR="00D00101" w:rsidRPr="00EC1A23" w:rsidRDefault="00D00101" w:rsidP="00EC1A23">
      <w:pPr>
        <w:shd w:val="clear" w:color="auto" w:fill="E1EFF4" w:themeFill="accent3" w:themeFillTint="33"/>
        <w:ind w:left="1080"/>
        <w:jc w:val="both"/>
        <w:rPr>
          <w:rFonts w:asciiTheme="minorHAnsi" w:hAnsiTheme="minorHAnsi"/>
          <w:sz w:val="21"/>
          <w:szCs w:val="21"/>
        </w:rPr>
      </w:pPr>
    </w:p>
    <w:p w:rsidR="00D00101" w:rsidRPr="00EC1A23" w:rsidRDefault="00D00101" w:rsidP="00EC1A23">
      <w:pPr>
        <w:numPr>
          <w:ilvl w:val="0"/>
          <w:numId w:val="46"/>
        </w:numPr>
        <w:shd w:val="clear" w:color="auto" w:fill="E1EFF4" w:themeFill="accent3" w:themeFillTint="33"/>
        <w:tabs>
          <w:tab w:val="clear" w:pos="720"/>
          <w:tab w:val="num" w:pos="1440"/>
        </w:tabs>
        <w:ind w:left="1080"/>
        <w:jc w:val="both"/>
        <w:rPr>
          <w:rFonts w:asciiTheme="minorHAnsi" w:hAnsiTheme="minorHAnsi"/>
          <w:sz w:val="21"/>
          <w:szCs w:val="21"/>
        </w:rPr>
      </w:pPr>
      <w:r w:rsidRPr="00EC1A23">
        <w:rPr>
          <w:rFonts w:asciiTheme="minorHAnsi" w:hAnsiTheme="minorHAnsi"/>
          <w:sz w:val="21"/>
          <w:szCs w:val="21"/>
        </w:rPr>
        <w:t>It is reasonable between the parties and is in the public interest.</w:t>
      </w:r>
    </w:p>
    <w:p w:rsidR="00D00101" w:rsidRPr="00EC1A23" w:rsidRDefault="00D00101" w:rsidP="00EC1A23">
      <w:pPr>
        <w:shd w:val="clear" w:color="auto" w:fill="E1EFF4" w:themeFill="accent3" w:themeFillTint="33"/>
        <w:ind w:left="360"/>
        <w:jc w:val="both"/>
        <w:rPr>
          <w:rFonts w:asciiTheme="minorHAnsi" w:hAnsiTheme="minorHAnsi"/>
          <w:sz w:val="21"/>
          <w:szCs w:val="21"/>
        </w:rPr>
      </w:pPr>
    </w:p>
    <w:p w:rsidR="00D00101" w:rsidRPr="00EC1A23" w:rsidRDefault="00D00101" w:rsidP="00EC1A23">
      <w:pPr>
        <w:numPr>
          <w:ilvl w:val="0"/>
          <w:numId w:val="44"/>
        </w:numPr>
        <w:shd w:val="clear" w:color="auto" w:fill="E1EFF4" w:themeFill="accent3" w:themeFillTint="33"/>
        <w:ind w:left="360"/>
        <w:jc w:val="both"/>
        <w:rPr>
          <w:rFonts w:asciiTheme="minorHAnsi" w:hAnsiTheme="minorHAnsi"/>
          <w:sz w:val="21"/>
          <w:szCs w:val="21"/>
        </w:rPr>
      </w:pPr>
      <w:r w:rsidRPr="00EC1A23">
        <w:rPr>
          <w:rFonts w:asciiTheme="minorHAnsi" w:hAnsiTheme="minorHAnsi"/>
          <w:sz w:val="21"/>
          <w:szCs w:val="21"/>
        </w:rPr>
        <w:t>An employer may legitimately claim protection where an employee has acquired specialist knowledge such as the customers of the employer’s business or confidential information. This is often referred to a ‘proprietary interest’ rather than general know-how, which the courts would not allow to be included in a restraint of trade clause.</w:t>
      </w:r>
    </w:p>
    <w:p w:rsidR="00D00101" w:rsidRPr="00EC1A23" w:rsidRDefault="00D00101" w:rsidP="00EC1A23">
      <w:pPr>
        <w:numPr>
          <w:ilvl w:val="0"/>
          <w:numId w:val="44"/>
        </w:numPr>
        <w:shd w:val="clear" w:color="auto" w:fill="E1EFF4" w:themeFill="accent3" w:themeFillTint="33"/>
        <w:ind w:left="360"/>
        <w:jc w:val="both"/>
        <w:rPr>
          <w:rFonts w:asciiTheme="minorHAnsi" w:hAnsiTheme="minorHAnsi"/>
          <w:sz w:val="21"/>
          <w:szCs w:val="21"/>
        </w:rPr>
      </w:pPr>
      <w:r w:rsidRPr="00EC1A23">
        <w:rPr>
          <w:rFonts w:asciiTheme="minorHAnsi" w:hAnsiTheme="minorHAnsi"/>
          <w:sz w:val="21"/>
          <w:szCs w:val="21"/>
        </w:rPr>
        <w:t>Examples of clauses restricting ex-employees from soliciting customers and clients have been demonstrated in</w:t>
      </w:r>
      <w:r w:rsidRPr="00EC1A23">
        <w:rPr>
          <w:rFonts w:asciiTheme="minorHAnsi" w:hAnsiTheme="minorHAnsi"/>
          <w:i/>
          <w:sz w:val="21"/>
          <w:szCs w:val="21"/>
        </w:rPr>
        <w:t xml:space="preserve"> Allied Dunbar v Frank </w:t>
      </w:r>
      <w:proofErr w:type="spellStart"/>
      <w:r w:rsidRPr="00EC1A23">
        <w:rPr>
          <w:rFonts w:asciiTheme="minorHAnsi" w:hAnsiTheme="minorHAnsi"/>
          <w:i/>
          <w:sz w:val="21"/>
          <w:szCs w:val="21"/>
        </w:rPr>
        <w:t>Weisinger</w:t>
      </w:r>
      <w:proofErr w:type="spellEnd"/>
      <w:r w:rsidRPr="00EC1A23">
        <w:rPr>
          <w:rFonts w:asciiTheme="minorHAnsi" w:hAnsiTheme="minorHAnsi"/>
          <w:sz w:val="21"/>
          <w:szCs w:val="21"/>
        </w:rPr>
        <w:t xml:space="preserve"> and in </w:t>
      </w:r>
      <w:r w:rsidRPr="00EC1A23">
        <w:rPr>
          <w:rFonts w:asciiTheme="minorHAnsi" w:hAnsiTheme="minorHAnsi"/>
          <w:i/>
          <w:sz w:val="21"/>
          <w:szCs w:val="21"/>
        </w:rPr>
        <w:t xml:space="preserve">AM </w:t>
      </w:r>
      <w:proofErr w:type="spellStart"/>
      <w:r w:rsidRPr="00EC1A23">
        <w:rPr>
          <w:rFonts w:asciiTheme="minorHAnsi" w:hAnsiTheme="minorHAnsi"/>
          <w:i/>
          <w:sz w:val="21"/>
          <w:szCs w:val="21"/>
        </w:rPr>
        <w:t>Schoeder</w:t>
      </w:r>
      <w:proofErr w:type="spellEnd"/>
      <w:r w:rsidRPr="00EC1A23">
        <w:rPr>
          <w:rFonts w:asciiTheme="minorHAnsi" w:hAnsiTheme="minorHAnsi"/>
          <w:i/>
          <w:sz w:val="21"/>
          <w:szCs w:val="21"/>
        </w:rPr>
        <w:t xml:space="preserve"> v </w:t>
      </w:r>
      <w:proofErr w:type="spellStart"/>
      <w:r w:rsidRPr="00EC1A23">
        <w:rPr>
          <w:rFonts w:asciiTheme="minorHAnsi" w:hAnsiTheme="minorHAnsi"/>
          <w:i/>
          <w:sz w:val="21"/>
          <w:szCs w:val="21"/>
        </w:rPr>
        <w:t>Maccaulay</w:t>
      </w:r>
      <w:proofErr w:type="spellEnd"/>
      <w:r w:rsidRPr="00EC1A23">
        <w:rPr>
          <w:rFonts w:asciiTheme="minorHAnsi" w:hAnsiTheme="minorHAnsi"/>
          <w:sz w:val="21"/>
          <w:szCs w:val="21"/>
        </w:rPr>
        <w:t>. It is also contrary to a restraint of trade clause to copy an index of customer’s names when the ex-employee enters into competition with the employer (</w:t>
      </w:r>
      <w:r w:rsidRPr="00EC1A23">
        <w:rPr>
          <w:rFonts w:asciiTheme="minorHAnsi" w:hAnsiTheme="minorHAnsi"/>
          <w:i/>
          <w:sz w:val="21"/>
          <w:szCs w:val="21"/>
        </w:rPr>
        <w:t xml:space="preserve">Roger </w:t>
      </w:r>
      <w:proofErr w:type="spellStart"/>
      <w:r w:rsidRPr="00EC1A23">
        <w:rPr>
          <w:rFonts w:asciiTheme="minorHAnsi" w:hAnsiTheme="minorHAnsi"/>
          <w:i/>
          <w:sz w:val="21"/>
          <w:szCs w:val="21"/>
        </w:rPr>
        <w:t>Bullivant</w:t>
      </w:r>
      <w:proofErr w:type="spellEnd"/>
      <w:r w:rsidRPr="00EC1A23">
        <w:rPr>
          <w:rFonts w:asciiTheme="minorHAnsi" w:hAnsiTheme="minorHAnsi"/>
          <w:i/>
          <w:sz w:val="21"/>
          <w:szCs w:val="21"/>
        </w:rPr>
        <w:t xml:space="preserve"> Ltd v Ellis</w:t>
      </w:r>
      <w:r w:rsidRPr="00EC1A23">
        <w:rPr>
          <w:rFonts w:asciiTheme="minorHAnsi" w:hAnsiTheme="minorHAnsi"/>
          <w:sz w:val="21"/>
          <w:szCs w:val="21"/>
        </w:rPr>
        <w:t xml:space="preserve"> [1987]).</w:t>
      </w:r>
    </w:p>
    <w:p w:rsidR="00D00101" w:rsidRPr="00EC1A23" w:rsidRDefault="00D00101" w:rsidP="00EC1A23">
      <w:pPr>
        <w:numPr>
          <w:ilvl w:val="0"/>
          <w:numId w:val="44"/>
        </w:numPr>
        <w:shd w:val="clear" w:color="auto" w:fill="E1EFF4" w:themeFill="accent3" w:themeFillTint="33"/>
        <w:ind w:left="360"/>
        <w:jc w:val="both"/>
        <w:rPr>
          <w:rFonts w:asciiTheme="minorHAnsi" w:hAnsiTheme="minorHAnsi"/>
          <w:sz w:val="21"/>
          <w:szCs w:val="21"/>
        </w:rPr>
      </w:pPr>
      <w:r w:rsidRPr="00EC1A23">
        <w:rPr>
          <w:rFonts w:asciiTheme="minorHAnsi" w:hAnsiTheme="minorHAnsi"/>
          <w:sz w:val="21"/>
          <w:szCs w:val="21"/>
        </w:rPr>
        <w:t xml:space="preserve">In order for the employer to be successful in arguing for the clause to be upheld, </w:t>
      </w:r>
      <w:r w:rsidR="00A25563" w:rsidRPr="00EC1A23">
        <w:rPr>
          <w:rFonts w:asciiTheme="minorHAnsi" w:hAnsiTheme="minorHAnsi"/>
          <w:sz w:val="21"/>
          <w:szCs w:val="21"/>
        </w:rPr>
        <w:t>they</w:t>
      </w:r>
      <w:r w:rsidRPr="00EC1A23">
        <w:rPr>
          <w:rFonts w:asciiTheme="minorHAnsi" w:hAnsiTheme="minorHAnsi"/>
          <w:sz w:val="21"/>
          <w:szCs w:val="21"/>
        </w:rPr>
        <w:t xml:space="preserve"> must satisfy the court that the restrictions included are no greater than are ‘reasonably’ necessary for the protection of the employer’s business. </w:t>
      </w:r>
    </w:p>
    <w:p w:rsidR="00D00101" w:rsidRPr="00EC1A23" w:rsidRDefault="00D00101" w:rsidP="00EC1A23">
      <w:pPr>
        <w:numPr>
          <w:ilvl w:val="0"/>
          <w:numId w:val="44"/>
        </w:numPr>
        <w:shd w:val="clear" w:color="auto" w:fill="E1EFF4" w:themeFill="accent3" w:themeFillTint="33"/>
        <w:ind w:left="360"/>
        <w:jc w:val="both"/>
        <w:rPr>
          <w:rFonts w:asciiTheme="minorHAnsi" w:hAnsiTheme="minorHAnsi"/>
          <w:sz w:val="21"/>
          <w:szCs w:val="21"/>
        </w:rPr>
      </w:pPr>
      <w:r w:rsidRPr="00EC1A23">
        <w:rPr>
          <w:rFonts w:asciiTheme="minorHAnsi" w:hAnsiTheme="minorHAnsi"/>
          <w:sz w:val="21"/>
          <w:szCs w:val="21"/>
        </w:rPr>
        <w:t>In assessing reasonableness, the court will consider the duration of the restraint, the geographical distance covered, the business of the employer’s firm, and whether allowing a restraint is fair in public policy. A clause may fail the reasonableness test if its terms are not sufficiently precise (</w:t>
      </w:r>
      <w:r w:rsidRPr="00EC1A23">
        <w:rPr>
          <w:rFonts w:asciiTheme="minorHAnsi" w:hAnsiTheme="minorHAnsi"/>
          <w:i/>
          <w:sz w:val="21"/>
          <w:szCs w:val="21"/>
        </w:rPr>
        <w:t>Commercial Plastics v Vincent</w:t>
      </w:r>
      <w:r w:rsidRPr="00EC1A23">
        <w:rPr>
          <w:rFonts w:asciiTheme="minorHAnsi" w:hAnsiTheme="minorHAnsi"/>
          <w:sz w:val="21"/>
          <w:szCs w:val="21"/>
        </w:rPr>
        <w:t>), or where it is against public policy (</w:t>
      </w:r>
      <w:r w:rsidRPr="00EC1A23">
        <w:rPr>
          <w:rFonts w:asciiTheme="minorHAnsi" w:hAnsiTheme="minorHAnsi"/>
          <w:i/>
          <w:sz w:val="21"/>
          <w:szCs w:val="21"/>
        </w:rPr>
        <w:t>Bull v Pitney Bowes</w:t>
      </w:r>
      <w:r w:rsidRPr="00EC1A23">
        <w:rPr>
          <w:rFonts w:asciiTheme="minorHAnsi" w:hAnsiTheme="minorHAnsi"/>
          <w:sz w:val="21"/>
          <w:szCs w:val="21"/>
        </w:rPr>
        <w:t>). As a ‘rule of thumb,’ the duration of the restriction and the area of its application are inversely proportional. The wider the area of the restriction, the shorter should be the duration; the smaller the area, a longer duration will be considered reasonable (</w:t>
      </w:r>
      <w:r w:rsidRPr="00EC1A23">
        <w:rPr>
          <w:rFonts w:asciiTheme="minorHAnsi" w:hAnsiTheme="minorHAnsi"/>
          <w:i/>
          <w:sz w:val="21"/>
          <w:szCs w:val="21"/>
        </w:rPr>
        <w:t xml:space="preserve">Fitch v </w:t>
      </w:r>
      <w:proofErr w:type="spellStart"/>
      <w:r w:rsidRPr="00EC1A23">
        <w:rPr>
          <w:rFonts w:asciiTheme="minorHAnsi" w:hAnsiTheme="minorHAnsi"/>
          <w:i/>
          <w:sz w:val="21"/>
          <w:szCs w:val="21"/>
        </w:rPr>
        <w:t>Dewes</w:t>
      </w:r>
      <w:proofErr w:type="spellEnd"/>
      <w:r w:rsidRPr="00EC1A23">
        <w:rPr>
          <w:rFonts w:asciiTheme="minorHAnsi" w:hAnsiTheme="minorHAnsi"/>
          <w:sz w:val="21"/>
          <w:szCs w:val="21"/>
        </w:rPr>
        <w:t xml:space="preserve">). </w:t>
      </w:r>
    </w:p>
    <w:p w:rsidR="00D00101" w:rsidRPr="00EC1A23" w:rsidRDefault="00D00101" w:rsidP="00EC1A23">
      <w:pPr>
        <w:numPr>
          <w:ilvl w:val="0"/>
          <w:numId w:val="44"/>
        </w:numPr>
        <w:shd w:val="clear" w:color="auto" w:fill="E1EFF4" w:themeFill="accent3" w:themeFillTint="33"/>
        <w:ind w:left="360"/>
        <w:jc w:val="both"/>
        <w:rPr>
          <w:rFonts w:asciiTheme="minorHAnsi" w:hAnsiTheme="minorHAnsi"/>
          <w:sz w:val="21"/>
          <w:szCs w:val="21"/>
        </w:rPr>
      </w:pPr>
      <w:r w:rsidRPr="00EC1A23">
        <w:rPr>
          <w:rFonts w:asciiTheme="minorHAnsi" w:hAnsiTheme="minorHAnsi"/>
          <w:sz w:val="21"/>
          <w:szCs w:val="21"/>
        </w:rPr>
        <w:t>It should also be noted that the clause will only continue to have effect (as a post-contractual agreement) whilst the parties behaved reasonably with each other. If the employer repudiates the contract, for example by wrongfully dismissing the employee, then any restraint of trade clause becomes unenforceable (</w:t>
      </w:r>
      <w:r w:rsidRPr="00EC1A23">
        <w:rPr>
          <w:rFonts w:asciiTheme="minorHAnsi" w:hAnsiTheme="minorHAnsi"/>
          <w:i/>
          <w:sz w:val="21"/>
          <w:szCs w:val="21"/>
        </w:rPr>
        <w:t>General Billposting Co. Ltd v Atkinson</w:t>
      </w:r>
      <w:r w:rsidRPr="00EC1A23">
        <w:rPr>
          <w:rFonts w:asciiTheme="minorHAnsi" w:hAnsiTheme="minorHAnsi"/>
          <w:sz w:val="21"/>
          <w:szCs w:val="21"/>
        </w:rPr>
        <w:t xml:space="preserve">). </w:t>
      </w:r>
    </w:p>
    <w:p w:rsidR="00D00101" w:rsidRPr="00EC1A23" w:rsidRDefault="00D00101" w:rsidP="00EC1A23">
      <w:pPr>
        <w:pStyle w:val="BodyText3"/>
        <w:numPr>
          <w:ilvl w:val="0"/>
          <w:numId w:val="44"/>
        </w:numPr>
        <w:shd w:val="clear" w:color="auto" w:fill="E1EFF4" w:themeFill="accent3" w:themeFillTint="33"/>
        <w:spacing w:before="0" w:beforeAutospacing="0" w:after="0" w:afterAutospacing="0"/>
        <w:ind w:left="360"/>
        <w:rPr>
          <w:rFonts w:asciiTheme="minorHAnsi" w:hAnsiTheme="minorHAnsi"/>
          <w:color w:val="auto"/>
          <w:sz w:val="21"/>
          <w:szCs w:val="21"/>
        </w:rPr>
      </w:pPr>
      <w:r w:rsidRPr="00EC1A23">
        <w:rPr>
          <w:rFonts w:asciiTheme="minorHAnsi" w:hAnsiTheme="minorHAnsi"/>
          <w:color w:val="auto"/>
          <w:sz w:val="21"/>
          <w:szCs w:val="21"/>
        </w:rPr>
        <w:t>The courts have the option when faced with a restraint of trade clause that goes beyond the necessary aims of protecting the employer’s business to invoke a process known as ‘blue pencilling.’ It enables the court to remove an offending passage or term of the clause, and if it still leaves the remainder making grammatical sense, and it is supported by consideration, then it may be held to be valid and enforceable (</w:t>
      </w:r>
      <w:r w:rsidRPr="00EC1A23">
        <w:rPr>
          <w:rFonts w:asciiTheme="minorHAnsi" w:hAnsiTheme="minorHAnsi"/>
          <w:i/>
          <w:color w:val="auto"/>
          <w:sz w:val="21"/>
          <w:szCs w:val="21"/>
        </w:rPr>
        <w:t>Sadler v Imperial Life Assurance of Canada</w:t>
      </w:r>
      <w:r w:rsidRPr="00EC1A23">
        <w:rPr>
          <w:rFonts w:asciiTheme="minorHAnsi" w:hAnsiTheme="minorHAnsi"/>
          <w:color w:val="auto"/>
          <w:sz w:val="21"/>
          <w:szCs w:val="21"/>
        </w:rPr>
        <w:t xml:space="preserve">). </w:t>
      </w:r>
    </w:p>
    <w:p w:rsidR="00D00101" w:rsidRPr="00EC1A23" w:rsidRDefault="00D00101" w:rsidP="00EC1A23">
      <w:pPr>
        <w:numPr>
          <w:ilvl w:val="0"/>
          <w:numId w:val="44"/>
        </w:numPr>
        <w:shd w:val="clear" w:color="auto" w:fill="E1EFF4" w:themeFill="accent3" w:themeFillTint="33"/>
        <w:ind w:left="360"/>
        <w:jc w:val="both"/>
        <w:rPr>
          <w:rFonts w:asciiTheme="minorHAnsi" w:hAnsiTheme="minorHAnsi"/>
          <w:sz w:val="21"/>
          <w:szCs w:val="21"/>
        </w:rPr>
      </w:pPr>
      <w:r w:rsidRPr="00EC1A23">
        <w:rPr>
          <w:rFonts w:asciiTheme="minorHAnsi" w:hAnsiTheme="minorHAnsi"/>
          <w:sz w:val="21"/>
          <w:szCs w:val="21"/>
        </w:rPr>
        <w:t xml:space="preserve">Due to potential problems of the courts refusing to uphold a restraint of trade clause, or if the employer has to terminate the employee’s contract in advance of any agreed date, the employer may obtain the protection required if </w:t>
      </w:r>
      <w:r w:rsidR="00A25563" w:rsidRPr="00EC1A23">
        <w:rPr>
          <w:rFonts w:asciiTheme="minorHAnsi" w:hAnsiTheme="minorHAnsi"/>
          <w:sz w:val="21"/>
          <w:szCs w:val="21"/>
        </w:rPr>
        <w:t>they are</w:t>
      </w:r>
      <w:r w:rsidRPr="00EC1A23">
        <w:rPr>
          <w:rFonts w:asciiTheme="minorHAnsi" w:hAnsiTheme="minorHAnsi"/>
          <w:sz w:val="21"/>
          <w:szCs w:val="21"/>
        </w:rPr>
        <w:t xml:space="preserve"> prepared to pay the employee’s salary. This is known as a garden leave arrangement. </w:t>
      </w:r>
    </w:p>
    <w:p w:rsidR="00D00101" w:rsidRPr="00EC1A23" w:rsidRDefault="00D00101" w:rsidP="00EC1A23">
      <w:pPr>
        <w:numPr>
          <w:ilvl w:val="0"/>
          <w:numId w:val="44"/>
        </w:numPr>
        <w:shd w:val="clear" w:color="auto" w:fill="E1EFF4" w:themeFill="accent3" w:themeFillTint="33"/>
        <w:ind w:left="360"/>
        <w:jc w:val="both"/>
        <w:rPr>
          <w:rFonts w:asciiTheme="minorHAnsi" w:hAnsiTheme="minorHAnsi"/>
          <w:sz w:val="21"/>
          <w:szCs w:val="21"/>
        </w:rPr>
      </w:pPr>
      <w:r w:rsidRPr="00EC1A23">
        <w:rPr>
          <w:rFonts w:asciiTheme="minorHAnsi" w:hAnsiTheme="minorHAnsi"/>
          <w:sz w:val="21"/>
          <w:szCs w:val="21"/>
        </w:rPr>
        <w:t xml:space="preserve">This may be a more expensive proposition than relying on a restraint of trade clause, but it provides greater certainty of protection, and ensures that an employee cannot take important secrets or knowledge of the employer’s business and use it in competition. Note that the courts will not allow an unusually long garden leave clause, and in </w:t>
      </w:r>
      <w:r w:rsidRPr="00EC1A23">
        <w:rPr>
          <w:rFonts w:asciiTheme="minorHAnsi" w:hAnsiTheme="minorHAnsi"/>
          <w:i/>
          <w:sz w:val="21"/>
          <w:szCs w:val="21"/>
        </w:rPr>
        <w:t xml:space="preserve">GFI Group Inc. v </w:t>
      </w:r>
      <w:proofErr w:type="spellStart"/>
      <w:r w:rsidRPr="00EC1A23">
        <w:rPr>
          <w:rFonts w:asciiTheme="minorHAnsi" w:hAnsiTheme="minorHAnsi"/>
          <w:i/>
          <w:sz w:val="21"/>
          <w:szCs w:val="21"/>
        </w:rPr>
        <w:t>Eaglestone</w:t>
      </w:r>
      <w:proofErr w:type="spellEnd"/>
      <w:r w:rsidRPr="00EC1A23">
        <w:rPr>
          <w:rFonts w:asciiTheme="minorHAnsi" w:hAnsiTheme="minorHAnsi"/>
          <w:sz w:val="21"/>
          <w:szCs w:val="21"/>
        </w:rPr>
        <w:t xml:space="preserve"> a notice period of 20 weeks was reduced to 13 weeks as this was considered sufficient in order to protect the employer’s proprietary interests.</w:t>
      </w:r>
    </w:p>
    <w:p w:rsidR="00D00101" w:rsidRPr="00EC1A23" w:rsidRDefault="00D00101" w:rsidP="00D00101">
      <w:pPr>
        <w:jc w:val="both"/>
        <w:rPr>
          <w:rFonts w:asciiTheme="minorHAnsi" w:hAnsiTheme="minorHAnsi"/>
          <w:sz w:val="21"/>
          <w:szCs w:val="21"/>
        </w:rPr>
      </w:pPr>
    </w:p>
    <w:p w:rsidR="00D00101" w:rsidRPr="00EC1A23" w:rsidRDefault="00D00101" w:rsidP="00D00101">
      <w:pPr>
        <w:jc w:val="both"/>
        <w:rPr>
          <w:rFonts w:asciiTheme="minorHAnsi" w:hAnsiTheme="minorHAnsi"/>
          <w:sz w:val="21"/>
          <w:szCs w:val="21"/>
        </w:rPr>
      </w:pPr>
    </w:p>
    <w:p w:rsidR="00D00101" w:rsidRPr="00EC1A23" w:rsidRDefault="00D00101" w:rsidP="00D00101">
      <w:pPr>
        <w:rPr>
          <w:rFonts w:asciiTheme="minorHAnsi" w:hAnsiTheme="minorHAnsi"/>
          <w:sz w:val="21"/>
          <w:szCs w:val="21"/>
        </w:rPr>
      </w:pPr>
    </w:p>
    <w:p w:rsidR="006A4CBA" w:rsidRPr="00EC1A23" w:rsidRDefault="006A4CBA" w:rsidP="00D00101">
      <w:pPr>
        <w:jc w:val="both"/>
        <w:rPr>
          <w:rFonts w:asciiTheme="minorHAnsi" w:hAnsiTheme="minorHAnsi"/>
          <w:sz w:val="21"/>
          <w:szCs w:val="21"/>
        </w:rPr>
      </w:pPr>
    </w:p>
    <w:sectPr w:rsidR="006A4CBA" w:rsidRPr="00EC1A23">
      <w:headerReference w:type="default" r:id="rId7"/>
      <w:footerReference w:type="default" r:id="rId8"/>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378" w:rsidRDefault="00EB2378">
      <w:r>
        <w:separator/>
      </w:r>
    </w:p>
  </w:endnote>
  <w:endnote w:type="continuationSeparator" w:id="0">
    <w:p w:rsidR="00EB2378" w:rsidRDefault="00EB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ongressSans-Italic">
    <w:altName w:val="Cambria"/>
    <w:panose1 w:val="00000000000000000000"/>
    <w:charset w:val="00"/>
    <w:family w:val="auto"/>
    <w:notTrueType/>
    <w:pitch w:val="default"/>
    <w:sig w:usb0="00000003" w:usb1="00000000" w:usb2="00000000" w:usb3="00000000" w:csb0="00000001" w:csb1="00000000"/>
  </w:font>
  <w:font w:name="MinionPro-Bold">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OUP Swift">
    <w:altName w:val="Andale Mono"/>
    <w:panose1 w:val="0200050308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23" w:rsidRPr="002F1D02" w:rsidRDefault="00EC1A23" w:rsidP="00EC1A23">
    <w:pPr>
      <w:tabs>
        <w:tab w:val="center" w:pos="4153"/>
        <w:tab w:val="right" w:pos="8306"/>
      </w:tabs>
      <w:jc w:val="right"/>
      <w:rPr>
        <w:rFonts w:ascii="OUP Swift" w:eastAsia="Times New Roman" w:hAnsi="OUP Swift"/>
        <w:color w:val="808080"/>
        <w:sz w:val="20"/>
        <w:szCs w:val="20"/>
        <w:lang w:eastAsia="en-GB"/>
      </w:rPr>
    </w:pPr>
    <w:r w:rsidRPr="002F1D02">
      <w:rPr>
        <w:rFonts w:ascii="OUP Swift" w:eastAsia="Times New Roman" w:hAnsi="OUP Swift"/>
        <w:noProof/>
        <w:color w:val="808080"/>
        <w:sz w:val="20"/>
        <w:szCs w:val="20"/>
        <w:lang w:eastAsia="en-GB"/>
      </w:rPr>
      <w:drawing>
        <wp:inline distT="0" distB="0" distL="0" distR="0" wp14:anchorId="71AD9FD7" wp14:editId="2CD9F16B">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554203" w:rsidRPr="00EC1A23" w:rsidRDefault="00EC1A23" w:rsidP="00EC1A23">
    <w:pPr>
      <w:tabs>
        <w:tab w:val="center" w:pos="4153"/>
        <w:tab w:val="right" w:pos="8306"/>
      </w:tabs>
      <w:rPr>
        <w:rFonts w:ascii="Calibri" w:eastAsia="Times New Roman" w:hAnsi="Calibri"/>
        <w:color w:val="808080"/>
        <w:sz w:val="20"/>
        <w:szCs w:val="20"/>
        <w:lang w:eastAsia="en-GB"/>
      </w:rPr>
    </w:pPr>
    <w:r w:rsidRPr="002F1D02">
      <w:rPr>
        <w:rFonts w:ascii="Calibri" w:eastAsia="Times New Roman" w:hAnsi="Calibri"/>
        <w:color w:val="808080"/>
        <w:sz w:val="20"/>
        <w:szCs w:val="20"/>
        <w:lang w:eastAsia="en-GB"/>
      </w:rPr>
      <w:t xml:space="preserve">© </w:t>
    </w:r>
    <w:r>
      <w:rPr>
        <w:rFonts w:ascii="Calibri" w:eastAsia="Times New Roman" w:hAnsi="Calibri"/>
        <w:color w:val="808080"/>
        <w:sz w:val="20"/>
        <w:szCs w:val="20"/>
        <w:lang w:eastAsia="en-GB"/>
      </w:rPr>
      <w:t>Oxford University Press</w:t>
    </w:r>
    <w:r w:rsidRPr="002F1D02">
      <w:rPr>
        <w:rFonts w:ascii="Calibri" w:eastAsia="Times New Roman" w:hAnsi="Calibri"/>
        <w:color w:val="808080"/>
        <w:sz w:val="20"/>
        <w:szCs w:val="20"/>
        <w:lang w:eastAsia="en-GB"/>
      </w:rPr>
      <w:t xml:space="preserve">, </w:t>
    </w:r>
    <w:r w:rsidR="006C72F3">
      <w:rPr>
        <w:rFonts w:ascii="Calibri" w:eastAsia="Times New Roman" w:hAnsi="Calibri"/>
        <w:color w:val="808080"/>
        <w:sz w:val="20"/>
        <w:szCs w:val="20"/>
        <w:lang w:eastAsia="en-GB"/>
      </w:rPr>
      <w:t>2020</w:t>
    </w:r>
    <w:r w:rsidRPr="002F1D02">
      <w:rPr>
        <w:rFonts w:ascii="Calibri" w:eastAsia="Times New Roman" w:hAnsi="Calibri"/>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378" w:rsidRDefault="00EB2378">
      <w:r>
        <w:separator/>
      </w:r>
    </w:p>
  </w:footnote>
  <w:footnote w:type="continuationSeparator" w:id="0">
    <w:p w:rsidR="00EB2378" w:rsidRDefault="00EB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23" w:rsidRPr="00EC1A23" w:rsidRDefault="00B2060C" w:rsidP="00EC1A23">
    <w:pPr>
      <w:pStyle w:val="Header"/>
      <w:jc w:val="center"/>
      <w:rPr>
        <w:rFonts w:asciiTheme="minorHAnsi" w:hAnsiTheme="minorHAnsi"/>
        <w:sz w:val="16"/>
      </w:rPr>
    </w:pPr>
    <w:r w:rsidRPr="00EC1A23">
      <w:rPr>
        <w:rFonts w:asciiTheme="minorHAnsi" w:hAnsiTheme="minorHAnsi"/>
        <w:sz w:val="16"/>
      </w:rPr>
      <w:t>Marson</w:t>
    </w:r>
    <w:r w:rsidR="00D35C0F" w:rsidRPr="00EC1A23">
      <w:rPr>
        <w:rFonts w:asciiTheme="minorHAnsi" w:hAnsiTheme="minorHAnsi"/>
        <w:sz w:val="16"/>
      </w:rPr>
      <w:t xml:space="preserve"> and Ferris</w:t>
    </w:r>
    <w:r w:rsidR="00EC1A23" w:rsidRPr="00EC1A23">
      <w:rPr>
        <w:rFonts w:asciiTheme="minorHAnsi" w:hAnsiTheme="minorHAnsi"/>
        <w:sz w:val="16"/>
      </w:rPr>
      <w:t>,</w:t>
    </w:r>
    <w:r w:rsidRPr="00EC1A23">
      <w:rPr>
        <w:rFonts w:asciiTheme="minorHAnsi" w:hAnsiTheme="minorHAnsi"/>
        <w:sz w:val="16"/>
      </w:rPr>
      <w:t xml:space="preserve"> </w:t>
    </w:r>
    <w:r w:rsidRPr="00EC1A23">
      <w:rPr>
        <w:rFonts w:asciiTheme="minorHAnsi" w:hAnsiTheme="minorHAnsi"/>
        <w:i/>
        <w:sz w:val="16"/>
      </w:rPr>
      <w:t>Business Law</w:t>
    </w:r>
    <w:r w:rsidR="007E482F" w:rsidRPr="00EC1A23">
      <w:rPr>
        <w:rFonts w:asciiTheme="minorHAnsi" w:hAnsiTheme="minorHAnsi"/>
        <w:sz w:val="16"/>
      </w:rPr>
      <w:t xml:space="preserve">, </w:t>
    </w:r>
    <w:r w:rsidR="00797AFF">
      <w:rPr>
        <w:rFonts w:asciiTheme="minorHAnsi" w:hAnsiTheme="minorHAnsi"/>
        <w:sz w:val="16"/>
      </w:rPr>
      <w:t>6</w:t>
    </w:r>
    <w:r w:rsidR="00D35C0F" w:rsidRPr="00EC1A23">
      <w:rPr>
        <w:rFonts w:asciiTheme="minorHAnsi" w:hAnsiTheme="minorHAnsi"/>
        <w:sz w:val="16"/>
        <w:vertAlign w:val="superscript"/>
      </w:rPr>
      <w:t>th</w:t>
    </w:r>
    <w:r w:rsidR="00EC1A23" w:rsidRPr="00EC1A23">
      <w:rPr>
        <w:rFonts w:asciiTheme="minorHAnsi" w:hAnsiTheme="minorHAnsi"/>
        <w:sz w:val="16"/>
      </w:rPr>
      <w:t xml:space="preserve"> edition</w:t>
    </w:r>
  </w:p>
  <w:p w:rsidR="00554203" w:rsidRPr="00EC1A23" w:rsidRDefault="007E482F" w:rsidP="00EC1A23">
    <w:pPr>
      <w:pStyle w:val="Header"/>
      <w:jc w:val="center"/>
      <w:rPr>
        <w:rFonts w:asciiTheme="minorHAnsi" w:hAnsiTheme="minorHAnsi"/>
        <w:sz w:val="16"/>
      </w:rPr>
    </w:pPr>
    <w:r w:rsidRPr="00EC1A23">
      <w:rPr>
        <w:rFonts w:asciiTheme="minorHAnsi" w:hAnsiTheme="minorHAnsi"/>
        <w:sz w:val="16"/>
      </w:rPr>
      <w:t xml:space="preserve">Chapter </w:t>
    </w:r>
    <w:r w:rsidR="00071A44" w:rsidRPr="00EC1A23">
      <w:rPr>
        <w:rFonts w:asciiTheme="minorHAnsi" w:hAnsiTheme="minorHAnsi"/>
        <w:sz w:val="16"/>
      </w:rPr>
      <w:t>2</w:t>
    </w:r>
    <w:r w:rsidR="00C04F81" w:rsidRPr="00EC1A23">
      <w:rPr>
        <w:rFonts w:asciiTheme="minorHAnsi" w:hAnsiTheme="minorHAnsi"/>
        <w:sz w:val="16"/>
      </w:rPr>
      <w:t>3</w:t>
    </w:r>
  </w:p>
  <w:p w:rsidR="00554203" w:rsidRPr="00EC1A23" w:rsidRDefault="00554203" w:rsidP="00EC1A23">
    <w:pPr>
      <w:pStyle w:val="Header"/>
      <w:jc w:val="center"/>
      <w:rPr>
        <w:rFonts w:asciiTheme="minorHAnsi" w:hAnsiTheme="minorHAns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F94BB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A0109"/>
    <w:multiLevelType w:val="hybridMultilevel"/>
    <w:tmpl w:val="F2880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D17D6"/>
    <w:multiLevelType w:val="hybridMultilevel"/>
    <w:tmpl w:val="3CFE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9008C4"/>
    <w:multiLevelType w:val="hybridMultilevel"/>
    <w:tmpl w:val="95E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930A53"/>
    <w:multiLevelType w:val="hybridMultilevel"/>
    <w:tmpl w:val="314EDA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7B26911"/>
    <w:multiLevelType w:val="hybridMultilevel"/>
    <w:tmpl w:val="0E4AA1A6"/>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cs="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Times New Roman"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Times New Roman"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8CA4B2B"/>
    <w:multiLevelType w:val="hybridMultilevel"/>
    <w:tmpl w:val="EE5C0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9A71CC"/>
    <w:multiLevelType w:val="hybridMultilevel"/>
    <w:tmpl w:val="352AE4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0AEC2201"/>
    <w:multiLevelType w:val="hybridMultilevel"/>
    <w:tmpl w:val="8EE6A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3B447C"/>
    <w:multiLevelType w:val="hybridMultilevel"/>
    <w:tmpl w:val="50F4F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CD7EE3"/>
    <w:multiLevelType w:val="hybridMultilevel"/>
    <w:tmpl w:val="4372B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B0F3E9A"/>
    <w:multiLevelType w:val="hybridMultilevel"/>
    <w:tmpl w:val="D1788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061614"/>
    <w:multiLevelType w:val="hybridMultilevel"/>
    <w:tmpl w:val="5E147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9F536F"/>
    <w:multiLevelType w:val="hybridMultilevel"/>
    <w:tmpl w:val="1BE6B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C05FDB"/>
    <w:multiLevelType w:val="hybridMultilevel"/>
    <w:tmpl w:val="555AE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114F96"/>
    <w:multiLevelType w:val="hybridMultilevel"/>
    <w:tmpl w:val="FCA87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3F3BDA"/>
    <w:multiLevelType w:val="hybridMultilevel"/>
    <w:tmpl w:val="984C0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512E88"/>
    <w:multiLevelType w:val="hybridMultilevel"/>
    <w:tmpl w:val="1CC61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AF53180"/>
    <w:multiLevelType w:val="hybridMultilevel"/>
    <w:tmpl w:val="8D08172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152F9D"/>
    <w:multiLevelType w:val="hybridMultilevel"/>
    <w:tmpl w:val="BC209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6F7D9A"/>
    <w:multiLevelType w:val="hybridMultilevel"/>
    <w:tmpl w:val="9F0C2B3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60"/>
        </w:tabs>
        <w:ind w:left="36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374472B6"/>
    <w:multiLevelType w:val="hybridMultilevel"/>
    <w:tmpl w:val="EC84141C"/>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ED6413"/>
    <w:multiLevelType w:val="hybridMultilevel"/>
    <w:tmpl w:val="E0ACC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5F2B1D"/>
    <w:multiLevelType w:val="hybridMultilevel"/>
    <w:tmpl w:val="473C3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E0637F3"/>
    <w:multiLevelType w:val="hybridMultilevel"/>
    <w:tmpl w:val="58B0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65904BF"/>
    <w:multiLevelType w:val="hybridMultilevel"/>
    <w:tmpl w:val="F7F0609E"/>
    <w:lvl w:ilvl="0" w:tplc="7158A6E4">
      <w:start w:val="1"/>
      <w:numFmt w:val="bullet"/>
      <w:pStyle w:val="Bullis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950E47"/>
    <w:multiLevelType w:val="hybridMultilevel"/>
    <w:tmpl w:val="0FFCA330"/>
    <w:lvl w:ilvl="0" w:tplc="D5604106">
      <w:start w:val="1"/>
      <w:numFmt w:val="decimal"/>
      <w:lvlText w:val="(%1)"/>
      <w:lvlJc w:val="left"/>
      <w:pPr>
        <w:ind w:left="1220" w:hanging="50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9284FC4"/>
    <w:multiLevelType w:val="hybridMultilevel"/>
    <w:tmpl w:val="9128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844D58"/>
    <w:multiLevelType w:val="hybridMultilevel"/>
    <w:tmpl w:val="CA28E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0185CED"/>
    <w:multiLevelType w:val="hybridMultilevel"/>
    <w:tmpl w:val="E4A07D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51451236"/>
    <w:multiLevelType w:val="hybridMultilevel"/>
    <w:tmpl w:val="A10E31E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55112C55"/>
    <w:multiLevelType w:val="hybridMultilevel"/>
    <w:tmpl w:val="D56E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AAA6EF6"/>
    <w:multiLevelType w:val="hybridMultilevel"/>
    <w:tmpl w:val="B3485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C36589C"/>
    <w:multiLevelType w:val="hybridMultilevel"/>
    <w:tmpl w:val="4F6AE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F493919"/>
    <w:multiLevelType w:val="hybridMultilevel"/>
    <w:tmpl w:val="A770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2D186C"/>
    <w:multiLevelType w:val="hybridMultilevel"/>
    <w:tmpl w:val="4B56B4F0"/>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6" w15:restartNumberingAfterBreak="0">
    <w:nsid w:val="62C73568"/>
    <w:multiLevelType w:val="hybridMultilevel"/>
    <w:tmpl w:val="2A962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945570"/>
    <w:multiLevelType w:val="hybridMultilevel"/>
    <w:tmpl w:val="F6B64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D339FA"/>
    <w:multiLevelType w:val="hybridMultilevel"/>
    <w:tmpl w:val="E4505C46"/>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627FBA"/>
    <w:multiLevelType w:val="hybridMultilevel"/>
    <w:tmpl w:val="53EE6458"/>
    <w:lvl w:ilvl="0" w:tplc="42B8F2E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AF59CF"/>
    <w:multiLevelType w:val="hybridMultilevel"/>
    <w:tmpl w:val="34A86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D9B121A"/>
    <w:multiLevelType w:val="hybridMultilevel"/>
    <w:tmpl w:val="1AC08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DCD251E"/>
    <w:multiLevelType w:val="hybridMultilevel"/>
    <w:tmpl w:val="6C2A2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F95042D"/>
    <w:multiLevelType w:val="hybridMultilevel"/>
    <w:tmpl w:val="B532B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1C7395B"/>
    <w:multiLevelType w:val="hybridMultilevel"/>
    <w:tmpl w:val="1820D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6002C90"/>
    <w:multiLevelType w:val="hybridMultilevel"/>
    <w:tmpl w:val="2A64A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274B7F"/>
    <w:multiLevelType w:val="hybridMultilevel"/>
    <w:tmpl w:val="09CE7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111B33"/>
    <w:multiLevelType w:val="hybridMultilevel"/>
    <w:tmpl w:val="747C5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46"/>
  </w:num>
  <w:num w:numId="3">
    <w:abstractNumId w:val="5"/>
  </w:num>
  <w:num w:numId="4">
    <w:abstractNumId w:val="41"/>
  </w:num>
  <w:num w:numId="5">
    <w:abstractNumId w:val="2"/>
  </w:num>
  <w:num w:numId="6">
    <w:abstractNumId w:val="31"/>
  </w:num>
  <w:num w:numId="7">
    <w:abstractNumId w:val="3"/>
  </w:num>
  <w:num w:numId="8">
    <w:abstractNumId w:val="17"/>
  </w:num>
  <w:num w:numId="9">
    <w:abstractNumId w:val="18"/>
  </w:num>
  <w:num w:numId="10">
    <w:abstractNumId w:val="9"/>
  </w:num>
  <w:num w:numId="11">
    <w:abstractNumId w:val="22"/>
  </w:num>
  <w:num w:numId="12">
    <w:abstractNumId w:val="1"/>
  </w:num>
  <w:num w:numId="13">
    <w:abstractNumId w:val="11"/>
  </w:num>
  <w:num w:numId="14">
    <w:abstractNumId w:val="15"/>
  </w:num>
  <w:num w:numId="15">
    <w:abstractNumId w:val="45"/>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0"/>
  </w:num>
  <w:num w:numId="19">
    <w:abstractNumId w:val="28"/>
  </w:num>
  <w:num w:numId="20">
    <w:abstractNumId w:val="34"/>
  </w:num>
  <w:num w:numId="21">
    <w:abstractNumId w:val="21"/>
  </w:num>
  <w:num w:numId="22">
    <w:abstractNumId w:val="38"/>
  </w:num>
  <w:num w:numId="23">
    <w:abstractNumId w:val="24"/>
  </w:num>
  <w:num w:numId="24">
    <w:abstractNumId w:val="44"/>
  </w:num>
  <w:num w:numId="25">
    <w:abstractNumId w:val="42"/>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43"/>
  </w:num>
  <w:num w:numId="29">
    <w:abstractNumId w:val="37"/>
  </w:num>
  <w:num w:numId="30">
    <w:abstractNumId w:val="14"/>
  </w:num>
  <w:num w:numId="31">
    <w:abstractNumId w:val="27"/>
  </w:num>
  <w:num w:numId="32">
    <w:abstractNumId w:val="32"/>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9"/>
  </w:num>
  <w:num w:numId="39">
    <w:abstractNumId w:val="16"/>
  </w:num>
  <w:num w:numId="40">
    <w:abstractNumId w:val="47"/>
  </w:num>
  <w:num w:numId="41">
    <w:abstractNumId w:val="23"/>
  </w:num>
  <w:num w:numId="42">
    <w:abstractNumId w:val="1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BB9"/>
    <w:rsid w:val="00030D33"/>
    <w:rsid w:val="00056E56"/>
    <w:rsid w:val="000570B1"/>
    <w:rsid w:val="00071A44"/>
    <w:rsid w:val="000822C9"/>
    <w:rsid w:val="0009752B"/>
    <w:rsid w:val="000A7DE5"/>
    <w:rsid w:val="000B08CE"/>
    <w:rsid w:val="000B1F62"/>
    <w:rsid w:val="000B50F6"/>
    <w:rsid w:val="00122D08"/>
    <w:rsid w:val="00152140"/>
    <w:rsid w:val="00152E07"/>
    <w:rsid w:val="00167185"/>
    <w:rsid w:val="00194E19"/>
    <w:rsid w:val="001B3492"/>
    <w:rsid w:val="001F5C7F"/>
    <w:rsid w:val="00232F9A"/>
    <w:rsid w:val="00234629"/>
    <w:rsid w:val="002454BD"/>
    <w:rsid w:val="0027145C"/>
    <w:rsid w:val="0027297E"/>
    <w:rsid w:val="00287031"/>
    <w:rsid w:val="002A1277"/>
    <w:rsid w:val="002A620A"/>
    <w:rsid w:val="003721F8"/>
    <w:rsid w:val="00377D28"/>
    <w:rsid w:val="003A046D"/>
    <w:rsid w:val="003A109A"/>
    <w:rsid w:val="003E5198"/>
    <w:rsid w:val="004C0CD4"/>
    <w:rsid w:val="004E025B"/>
    <w:rsid w:val="005356C9"/>
    <w:rsid w:val="00554203"/>
    <w:rsid w:val="00572EC5"/>
    <w:rsid w:val="005B0D98"/>
    <w:rsid w:val="00630B33"/>
    <w:rsid w:val="00644143"/>
    <w:rsid w:val="006510A3"/>
    <w:rsid w:val="006913A2"/>
    <w:rsid w:val="006A4CBA"/>
    <w:rsid w:val="006C72F3"/>
    <w:rsid w:val="006C750B"/>
    <w:rsid w:val="006E3054"/>
    <w:rsid w:val="007130E3"/>
    <w:rsid w:val="00713750"/>
    <w:rsid w:val="00735524"/>
    <w:rsid w:val="00761545"/>
    <w:rsid w:val="0076609F"/>
    <w:rsid w:val="00775E3F"/>
    <w:rsid w:val="00794878"/>
    <w:rsid w:val="00797AFF"/>
    <w:rsid w:val="007B02D5"/>
    <w:rsid w:val="007D492B"/>
    <w:rsid w:val="007E482F"/>
    <w:rsid w:val="007E57B2"/>
    <w:rsid w:val="00812BDE"/>
    <w:rsid w:val="008B253C"/>
    <w:rsid w:val="008E0B62"/>
    <w:rsid w:val="009019D2"/>
    <w:rsid w:val="00932BAF"/>
    <w:rsid w:val="00956115"/>
    <w:rsid w:val="009D0716"/>
    <w:rsid w:val="009D2D17"/>
    <w:rsid w:val="009F2E1B"/>
    <w:rsid w:val="00A1296C"/>
    <w:rsid w:val="00A13264"/>
    <w:rsid w:val="00A25563"/>
    <w:rsid w:val="00A45C5D"/>
    <w:rsid w:val="00B2060C"/>
    <w:rsid w:val="00B602BB"/>
    <w:rsid w:val="00C04F81"/>
    <w:rsid w:val="00C23500"/>
    <w:rsid w:val="00C43B02"/>
    <w:rsid w:val="00CC244C"/>
    <w:rsid w:val="00D00101"/>
    <w:rsid w:val="00D35C0F"/>
    <w:rsid w:val="00D6151D"/>
    <w:rsid w:val="00D71129"/>
    <w:rsid w:val="00D9139A"/>
    <w:rsid w:val="00DA24C3"/>
    <w:rsid w:val="00E003E0"/>
    <w:rsid w:val="00E602DE"/>
    <w:rsid w:val="00EA6782"/>
    <w:rsid w:val="00EB0C1C"/>
    <w:rsid w:val="00EB2378"/>
    <w:rsid w:val="00EB78A5"/>
    <w:rsid w:val="00EC1A23"/>
    <w:rsid w:val="00EF1460"/>
    <w:rsid w:val="00F0155A"/>
    <w:rsid w:val="00FC374F"/>
    <w:rsid w:val="00FE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B03E8BA"/>
  <w15:docId w15:val="{018EEF22-4C88-4B41-8AC5-234CE892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60C"/>
    <w:rPr>
      <w:rFonts w:eastAsia="SimSun"/>
      <w:sz w:val="24"/>
      <w:szCs w:val="24"/>
      <w:lang w:val="en-GB" w:eastAsia="zh-CN"/>
    </w:rPr>
  </w:style>
  <w:style w:type="paragraph" w:styleId="Heading1">
    <w:name w:val="heading 1"/>
    <w:basedOn w:val="Normal"/>
    <w:next w:val="Normal"/>
    <w:qFormat/>
    <w:rsid w:val="00B2060C"/>
    <w:pPr>
      <w:keepNext/>
      <w:jc w:val="both"/>
      <w:outlineLvl w:val="0"/>
    </w:pPr>
    <w:rPr>
      <w:rFonts w:ascii="Arial" w:hAnsi="Arial"/>
      <w:b/>
    </w:rPr>
  </w:style>
  <w:style w:type="paragraph" w:styleId="Heading2">
    <w:name w:val="heading 2"/>
    <w:basedOn w:val="Normal"/>
    <w:next w:val="Normal"/>
    <w:link w:val="Heading2Char"/>
    <w:uiPriority w:val="9"/>
    <w:qFormat/>
    <w:rsid w:val="007130E3"/>
    <w:pPr>
      <w:keepNext/>
      <w:keepLines/>
      <w:spacing w:before="200"/>
      <w:outlineLvl w:val="1"/>
    </w:pPr>
    <w:rPr>
      <w:rFonts w:ascii="Calibri" w:eastAsia="Times New Roman" w:hAnsi="Calibri"/>
      <w:b/>
      <w:bCs/>
      <w:color w:val="4F81BD"/>
      <w:sz w:val="26"/>
      <w:szCs w:val="26"/>
      <w:lang w:eastAsia="en-US"/>
    </w:rPr>
  </w:style>
  <w:style w:type="paragraph" w:styleId="Heading3">
    <w:name w:val="heading 3"/>
    <w:basedOn w:val="Normal"/>
    <w:next w:val="Normal"/>
    <w:link w:val="Heading3Char"/>
    <w:uiPriority w:val="9"/>
    <w:qFormat/>
    <w:rsid w:val="00761545"/>
    <w:pPr>
      <w:keepNext/>
      <w:keepLines/>
      <w:spacing w:before="200"/>
      <w:outlineLvl w:val="2"/>
    </w:pPr>
    <w:rPr>
      <w:rFonts w:ascii="Calibri" w:eastAsia="Times New Roman" w:hAnsi="Calibri"/>
      <w:b/>
      <w:bCs/>
      <w:color w:val="4F81BD"/>
      <w:lang w:eastAsia="en-US"/>
    </w:rPr>
  </w:style>
  <w:style w:type="paragraph" w:styleId="Heading4">
    <w:name w:val="heading 4"/>
    <w:basedOn w:val="Normal"/>
    <w:next w:val="Normal"/>
    <w:link w:val="Heading4Char"/>
    <w:qFormat/>
    <w:rsid w:val="007B02D5"/>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7B02D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E003E0"/>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rsid w:val="003721F8"/>
    <w:pPr>
      <w:spacing w:before="240" w:after="60"/>
      <w:outlineLvl w:val="6"/>
    </w:pPr>
    <w:rPr>
      <w:rFonts w:ascii="Calibri" w:eastAsia="Times New Roman" w:hAnsi="Calibri"/>
    </w:rPr>
  </w:style>
  <w:style w:type="paragraph" w:styleId="Heading8">
    <w:name w:val="heading 8"/>
    <w:basedOn w:val="Normal"/>
    <w:next w:val="Normal"/>
    <w:link w:val="Heading8Char"/>
    <w:qFormat/>
    <w:rsid w:val="00C43B02"/>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NormalWeb">
    <w:name w:val="Normal (Web)"/>
    <w:basedOn w:val="Normal"/>
    <w:uiPriority w:val="99"/>
    <w:rsid w:val="00B2060C"/>
    <w:pPr>
      <w:spacing w:before="100" w:beforeAutospacing="1" w:after="100" w:afterAutospacing="1"/>
    </w:pPr>
  </w:style>
  <w:style w:type="paragraph" w:styleId="BodyText2">
    <w:name w:val="Body Text 2"/>
    <w:basedOn w:val="Normal"/>
    <w:rsid w:val="00B2060C"/>
    <w:pPr>
      <w:jc w:val="both"/>
    </w:pPr>
    <w:rPr>
      <w:rFonts w:ascii="Arial" w:hAnsi="Arial"/>
    </w:rPr>
  </w:style>
  <w:style w:type="paragraph" w:styleId="Title">
    <w:name w:val="Title"/>
    <w:basedOn w:val="Normal"/>
    <w:qFormat/>
    <w:rsid w:val="00B2060C"/>
    <w:pPr>
      <w:jc w:val="center"/>
    </w:pPr>
    <w:rPr>
      <w:rFonts w:ascii="Arial" w:eastAsia="Times" w:hAnsi="Arial"/>
      <w:b/>
    </w:rPr>
  </w:style>
  <w:style w:type="paragraph" w:styleId="BodyText3">
    <w:name w:val="Body Text 3"/>
    <w:basedOn w:val="Normal"/>
    <w:rsid w:val="00B2060C"/>
    <w:pPr>
      <w:spacing w:before="100" w:beforeAutospacing="1" w:after="100" w:afterAutospacing="1"/>
      <w:jc w:val="both"/>
    </w:pPr>
    <w:rPr>
      <w:rFonts w:ascii="Arial" w:hAnsi="Arial"/>
      <w:color w:val="000000"/>
    </w:rPr>
  </w:style>
  <w:style w:type="paragraph" w:styleId="BodyTextIndent">
    <w:name w:val="Body Text Indent"/>
    <w:basedOn w:val="Normal"/>
    <w:rsid w:val="00B2060C"/>
    <w:pPr>
      <w:ind w:left="1440" w:hanging="1440"/>
      <w:jc w:val="both"/>
    </w:pPr>
    <w:rPr>
      <w:rFonts w:ascii="Arial" w:hAnsi="Arial"/>
    </w:rPr>
  </w:style>
  <w:style w:type="paragraph" w:customStyle="1" w:styleId="ColorfulList-Accent11">
    <w:name w:val="Colorful List - Accent 11"/>
    <w:basedOn w:val="Normal"/>
    <w:uiPriority w:val="34"/>
    <w:qFormat/>
    <w:rsid w:val="006A4CBA"/>
    <w:pPr>
      <w:ind w:left="720"/>
      <w:contextualSpacing/>
    </w:pPr>
    <w:rPr>
      <w:rFonts w:ascii="Cambria" w:eastAsia="Times New Roman" w:hAnsi="Cambria"/>
      <w:lang w:eastAsia="en-US"/>
    </w:rPr>
  </w:style>
  <w:style w:type="paragraph" w:customStyle="1" w:styleId="FootnoteText">
    <w:name w:val="FootnoteText"/>
    <w:basedOn w:val="Normal"/>
    <w:rsid w:val="006A4CBA"/>
    <w:pPr>
      <w:spacing w:line="480" w:lineRule="auto"/>
      <w:ind w:firstLine="357"/>
      <w:jc w:val="both"/>
    </w:pPr>
    <w:rPr>
      <w:rFonts w:eastAsia="Times New Roman"/>
      <w:lang w:val="en-US" w:eastAsia="en-US"/>
    </w:rPr>
  </w:style>
  <w:style w:type="paragraph" w:customStyle="1" w:styleId="Text">
    <w:name w:val="Text"/>
    <w:basedOn w:val="Normal"/>
    <w:rsid w:val="006A4CBA"/>
    <w:pPr>
      <w:widowControl w:val="0"/>
      <w:autoSpaceDE w:val="0"/>
      <w:autoSpaceDN w:val="0"/>
      <w:adjustRightInd w:val="0"/>
      <w:spacing w:line="240" w:lineRule="atLeast"/>
      <w:jc w:val="both"/>
    </w:pPr>
    <w:rPr>
      <w:rFonts w:ascii="MinionPro-Regular" w:eastAsia="Times New Roman" w:hAnsi="MinionPro-Regular" w:cs="MinionPro-Regular"/>
      <w:color w:val="000000"/>
      <w:sz w:val="19"/>
      <w:szCs w:val="19"/>
      <w:lang w:eastAsia="en-US"/>
    </w:rPr>
  </w:style>
  <w:style w:type="paragraph" w:customStyle="1" w:styleId="TextInd">
    <w:name w:val="TextInd"/>
    <w:basedOn w:val="Normal"/>
    <w:rsid w:val="006A4CBA"/>
    <w:pPr>
      <w:widowControl w:val="0"/>
      <w:autoSpaceDE w:val="0"/>
      <w:autoSpaceDN w:val="0"/>
      <w:adjustRightInd w:val="0"/>
      <w:spacing w:line="240" w:lineRule="atLeast"/>
      <w:ind w:firstLine="190"/>
      <w:jc w:val="both"/>
    </w:pPr>
    <w:rPr>
      <w:rFonts w:ascii="MinionPro-Regular" w:eastAsia="Times New Roman" w:hAnsi="MinionPro-Regular" w:cs="MinionPro-Regular"/>
      <w:color w:val="000000"/>
      <w:sz w:val="19"/>
      <w:szCs w:val="19"/>
      <w:lang w:eastAsia="en-US"/>
    </w:rPr>
  </w:style>
  <w:style w:type="character" w:customStyle="1" w:styleId="italic">
    <w:name w:val="_italic"/>
    <w:rsid w:val="006A4CBA"/>
    <w:rPr>
      <w:i/>
      <w:iCs/>
    </w:rPr>
  </w:style>
  <w:style w:type="character" w:customStyle="1" w:styleId="sup">
    <w:name w:val="_sup"/>
    <w:rsid w:val="006A4CBA"/>
    <w:rPr>
      <w:vertAlign w:val="superscript"/>
    </w:rPr>
  </w:style>
  <w:style w:type="character" w:customStyle="1" w:styleId="bold">
    <w:name w:val="_bold"/>
    <w:rsid w:val="006A4CBA"/>
    <w:rPr>
      <w:b/>
      <w:bCs/>
    </w:rPr>
  </w:style>
  <w:style w:type="paragraph" w:customStyle="1" w:styleId="Bhead">
    <w:name w:val="Bhead"/>
    <w:basedOn w:val="Normal"/>
    <w:rsid w:val="007B02D5"/>
    <w:pPr>
      <w:spacing w:before="60" w:after="60" w:line="480" w:lineRule="auto"/>
    </w:pPr>
    <w:rPr>
      <w:rFonts w:ascii="Times New Roman Bold" w:eastAsia="Times New Roman" w:hAnsi="Times New Roman Bold"/>
      <w:b/>
      <w:sz w:val="26"/>
      <w:lang w:val="en-US" w:eastAsia="en-US"/>
    </w:rPr>
  </w:style>
  <w:style w:type="character" w:customStyle="1" w:styleId="Heading4Char">
    <w:name w:val="Heading 4 Char"/>
    <w:link w:val="Heading4"/>
    <w:semiHidden/>
    <w:rsid w:val="007B02D5"/>
    <w:rPr>
      <w:rFonts w:ascii="Calibri" w:eastAsia="Times New Roman" w:hAnsi="Calibri" w:cs="Times New Roman"/>
      <w:b/>
      <w:bCs/>
      <w:sz w:val="28"/>
      <w:szCs w:val="28"/>
      <w:lang w:eastAsia="zh-CN"/>
    </w:rPr>
  </w:style>
  <w:style w:type="character" w:customStyle="1" w:styleId="Heading5Char">
    <w:name w:val="Heading 5 Char"/>
    <w:link w:val="Heading5"/>
    <w:semiHidden/>
    <w:rsid w:val="007B02D5"/>
    <w:rPr>
      <w:rFonts w:ascii="Calibri" w:eastAsia="Times New Roman" w:hAnsi="Calibri" w:cs="Times New Roman"/>
      <w:b/>
      <w:bCs/>
      <w:i/>
      <w:iCs/>
      <w:sz w:val="26"/>
      <w:szCs w:val="26"/>
      <w:lang w:eastAsia="zh-CN"/>
    </w:rPr>
  </w:style>
  <w:style w:type="character" w:customStyle="1" w:styleId="FooterChar">
    <w:name w:val="Footer Char"/>
    <w:link w:val="Footer"/>
    <w:rsid w:val="007B02D5"/>
    <w:rPr>
      <w:rFonts w:eastAsia="SimSun"/>
      <w:sz w:val="24"/>
      <w:szCs w:val="24"/>
      <w:lang w:eastAsia="zh-CN"/>
    </w:rPr>
  </w:style>
  <w:style w:type="character" w:customStyle="1" w:styleId="Heading7Char">
    <w:name w:val="Heading 7 Char"/>
    <w:link w:val="Heading7"/>
    <w:semiHidden/>
    <w:rsid w:val="003721F8"/>
    <w:rPr>
      <w:rFonts w:ascii="Calibri" w:eastAsia="Times New Roman" w:hAnsi="Calibri" w:cs="Times New Roman"/>
      <w:sz w:val="24"/>
      <w:szCs w:val="24"/>
      <w:lang w:eastAsia="zh-CN"/>
    </w:rPr>
  </w:style>
  <w:style w:type="paragraph" w:customStyle="1" w:styleId="Bullist">
    <w:name w:val="Bullist"/>
    <w:basedOn w:val="Normal"/>
    <w:rsid w:val="00A13264"/>
    <w:pPr>
      <w:numPr>
        <w:numId w:val="1"/>
      </w:numPr>
      <w:jc w:val="both"/>
    </w:pPr>
    <w:rPr>
      <w:rFonts w:ascii="Arial" w:eastAsia="Times New Roman" w:hAnsi="Arial" w:cs="Arial"/>
      <w:i/>
      <w:color w:val="FF0000"/>
      <w:lang w:val="en-US" w:eastAsia="en-US"/>
    </w:rPr>
  </w:style>
  <w:style w:type="character" w:styleId="Hyperlink">
    <w:name w:val="Hyperlink"/>
    <w:uiPriority w:val="99"/>
    <w:unhideWhenUsed/>
    <w:rsid w:val="007130E3"/>
    <w:rPr>
      <w:color w:val="0000FF"/>
      <w:u w:val="single"/>
    </w:rPr>
  </w:style>
  <w:style w:type="paragraph" w:styleId="BodyText">
    <w:name w:val="Body Text"/>
    <w:basedOn w:val="Normal"/>
    <w:link w:val="BodyTextChar"/>
    <w:rsid w:val="007130E3"/>
    <w:pPr>
      <w:spacing w:after="120"/>
    </w:pPr>
  </w:style>
  <w:style w:type="character" w:customStyle="1" w:styleId="BodyTextChar">
    <w:name w:val="Body Text Char"/>
    <w:link w:val="BodyText"/>
    <w:rsid w:val="007130E3"/>
    <w:rPr>
      <w:rFonts w:eastAsia="SimSun"/>
      <w:sz w:val="24"/>
      <w:szCs w:val="24"/>
      <w:lang w:eastAsia="zh-CN"/>
    </w:rPr>
  </w:style>
  <w:style w:type="character" w:customStyle="1" w:styleId="Heading2Char">
    <w:name w:val="Heading 2 Char"/>
    <w:link w:val="Heading2"/>
    <w:uiPriority w:val="9"/>
    <w:semiHidden/>
    <w:rsid w:val="007130E3"/>
    <w:rPr>
      <w:rFonts w:ascii="Calibri" w:hAnsi="Calibri"/>
      <w:b/>
      <w:bCs/>
      <w:color w:val="4F81BD"/>
      <w:sz w:val="26"/>
      <w:szCs w:val="26"/>
      <w:lang w:eastAsia="en-US"/>
    </w:rPr>
  </w:style>
  <w:style w:type="paragraph" w:customStyle="1" w:styleId="BListText">
    <w:name w:val="BListText"/>
    <w:basedOn w:val="Normal"/>
    <w:rsid w:val="00644143"/>
    <w:pPr>
      <w:suppressAutoHyphens/>
      <w:autoSpaceDE w:val="0"/>
      <w:autoSpaceDN w:val="0"/>
      <w:adjustRightInd w:val="0"/>
      <w:spacing w:line="240" w:lineRule="atLeast"/>
      <w:ind w:left="310" w:firstLine="190"/>
      <w:jc w:val="both"/>
    </w:pPr>
    <w:rPr>
      <w:rFonts w:ascii="MinionPro-Regular" w:eastAsia="Times New Roman" w:hAnsi="MinionPro-Regular" w:cs="MinionPro-Regular"/>
      <w:color w:val="000000"/>
      <w:sz w:val="19"/>
      <w:szCs w:val="19"/>
      <w:lang w:eastAsia="en-US"/>
    </w:rPr>
  </w:style>
  <w:style w:type="character" w:customStyle="1" w:styleId="ParaIndChar">
    <w:name w:val="Para_Ind Char"/>
    <w:link w:val="ParaInd"/>
    <w:locked/>
    <w:rsid w:val="00644143"/>
  </w:style>
  <w:style w:type="paragraph" w:customStyle="1" w:styleId="ParaInd">
    <w:name w:val="Para_Ind"/>
    <w:basedOn w:val="Normal"/>
    <w:link w:val="ParaIndChar"/>
    <w:rsid w:val="00644143"/>
    <w:pPr>
      <w:spacing w:line="480" w:lineRule="auto"/>
      <w:ind w:firstLine="360"/>
      <w:jc w:val="both"/>
    </w:pPr>
    <w:rPr>
      <w:rFonts w:eastAsia="Times New Roman"/>
      <w:sz w:val="20"/>
      <w:szCs w:val="20"/>
      <w:lang w:eastAsia="en-GB"/>
    </w:rPr>
  </w:style>
  <w:style w:type="character" w:customStyle="1" w:styleId="KeyTermText">
    <w:name w:val="_KeyTerm_Text"/>
    <w:rsid w:val="00644143"/>
    <w:rPr>
      <w:b/>
      <w:bCs/>
      <w:color w:val="362E7D"/>
    </w:rPr>
  </w:style>
  <w:style w:type="paragraph" w:customStyle="1" w:styleId="NBSubList1">
    <w:name w:val="NBSubList1"/>
    <w:basedOn w:val="Normal"/>
    <w:rsid w:val="00C23500"/>
    <w:pPr>
      <w:tabs>
        <w:tab w:val="left" w:pos="560"/>
      </w:tabs>
      <w:autoSpaceDE w:val="0"/>
      <w:autoSpaceDN w:val="0"/>
      <w:adjustRightInd w:val="0"/>
      <w:spacing w:before="60" w:line="240" w:lineRule="atLeast"/>
      <w:ind w:left="500" w:hanging="190"/>
      <w:jc w:val="both"/>
    </w:pPr>
    <w:rPr>
      <w:rFonts w:ascii="MinionPro-Regular" w:eastAsia="Times New Roman" w:hAnsi="MinionPro-Regular" w:cs="MinionPro-Regular"/>
      <w:color w:val="000000"/>
      <w:sz w:val="19"/>
      <w:szCs w:val="19"/>
      <w:lang w:eastAsia="en-US"/>
    </w:rPr>
  </w:style>
  <w:style w:type="paragraph" w:customStyle="1" w:styleId="NBSubList">
    <w:name w:val="NBSubList"/>
    <w:basedOn w:val="Normal"/>
    <w:rsid w:val="00C23500"/>
    <w:pPr>
      <w:tabs>
        <w:tab w:val="left" w:pos="560"/>
      </w:tabs>
      <w:autoSpaceDE w:val="0"/>
      <w:autoSpaceDN w:val="0"/>
      <w:adjustRightInd w:val="0"/>
      <w:spacing w:before="60" w:line="240" w:lineRule="atLeast"/>
      <w:ind w:left="500" w:hanging="190"/>
      <w:jc w:val="both"/>
    </w:pPr>
    <w:rPr>
      <w:rFonts w:ascii="MinionPro-Regular" w:eastAsia="Times New Roman" w:hAnsi="MinionPro-Regular" w:cs="MinionPro-Regular"/>
      <w:color w:val="000000"/>
      <w:sz w:val="19"/>
      <w:szCs w:val="19"/>
      <w:lang w:eastAsia="en-US"/>
    </w:rPr>
  </w:style>
  <w:style w:type="paragraph" w:customStyle="1" w:styleId="NBSubList2">
    <w:name w:val="NBSubList2"/>
    <w:basedOn w:val="Normal"/>
    <w:rsid w:val="00C23500"/>
    <w:pPr>
      <w:tabs>
        <w:tab w:val="left" w:pos="560"/>
      </w:tabs>
      <w:autoSpaceDE w:val="0"/>
      <w:autoSpaceDN w:val="0"/>
      <w:adjustRightInd w:val="0"/>
      <w:spacing w:before="60" w:after="60" w:line="240" w:lineRule="atLeast"/>
      <w:ind w:left="500" w:hanging="190"/>
      <w:jc w:val="both"/>
    </w:pPr>
    <w:rPr>
      <w:rFonts w:ascii="MinionPro-Regular" w:eastAsia="Times New Roman" w:hAnsi="MinionPro-Regular" w:cs="MinionPro-Regular"/>
      <w:color w:val="000000"/>
      <w:sz w:val="19"/>
      <w:szCs w:val="19"/>
      <w:lang w:eastAsia="en-US"/>
    </w:rPr>
  </w:style>
  <w:style w:type="character" w:customStyle="1" w:styleId="Color">
    <w:name w:val="Color"/>
    <w:rsid w:val="00C23500"/>
    <w:rPr>
      <w:color w:val="362E7D"/>
    </w:rPr>
  </w:style>
  <w:style w:type="character" w:customStyle="1" w:styleId="Heading3Char">
    <w:name w:val="Heading 3 Char"/>
    <w:link w:val="Heading3"/>
    <w:uiPriority w:val="9"/>
    <w:semiHidden/>
    <w:rsid w:val="00761545"/>
    <w:rPr>
      <w:rFonts w:ascii="Calibri" w:hAnsi="Calibri"/>
      <w:b/>
      <w:bCs/>
      <w:color w:val="4F81BD"/>
      <w:sz w:val="24"/>
      <w:szCs w:val="24"/>
      <w:lang w:eastAsia="en-US"/>
    </w:rPr>
  </w:style>
  <w:style w:type="character" w:styleId="FootnoteReference">
    <w:name w:val="footnote reference"/>
    <w:unhideWhenUsed/>
    <w:rsid w:val="00761545"/>
    <w:rPr>
      <w:vertAlign w:val="superscript"/>
    </w:rPr>
  </w:style>
  <w:style w:type="character" w:customStyle="1" w:styleId="educationalnote1">
    <w:name w:val="educationalnote1"/>
    <w:rsid w:val="00761545"/>
    <w:rPr>
      <w:rFonts w:ascii="Verdana" w:hAnsi="Verdana" w:hint="default"/>
      <w:b/>
      <w:bCs/>
      <w:sz w:val="19"/>
      <w:szCs w:val="19"/>
    </w:rPr>
  </w:style>
  <w:style w:type="paragraph" w:customStyle="1" w:styleId="Body1">
    <w:name w:val="Body 1"/>
    <w:uiPriority w:val="99"/>
    <w:rsid w:val="00C43B02"/>
    <w:pPr>
      <w:outlineLvl w:val="0"/>
    </w:pPr>
    <w:rPr>
      <w:rFonts w:eastAsia="ヒラギノ角ゴ Pro W3"/>
      <w:color w:val="000000"/>
      <w:sz w:val="24"/>
    </w:rPr>
  </w:style>
  <w:style w:type="character" w:customStyle="1" w:styleId="Heading8Char">
    <w:name w:val="Heading 8 Char"/>
    <w:link w:val="Heading8"/>
    <w:semiHidden/>
    <w:rsid w:val="00C43B02"/>
    <w:rPr>
      <w:rFonts w:ascii="Calibri" w:eastAsia="Times New Roman" w:hAnsi="Calibri" w:cs="Times New Roman"/>
      <w:i/>
      <w:iCs/>
      <w:sz w:val="24"/>
      <w:szCs w:val="24"/>
      <w:lang w:eastAsia="zh-CN"/>
    </w:rPr>
  </w:style>
  <w:style w:type="character" w:customStyle="1" w:styleId="FootnoteTextChar">
    <w:name w:val="Footnote Text Char"/>
    <w:aliases w:val="Footnote Text Char Char Char,Footnote Text Char Char1 Char"/>
    <w:link w:val="FootnoteText0"/>
    <w:locked/>
    <w:rsid w:val="009D2D17"/>
  </w:style>
  <w:style w:type="paragraph" w:styleId="FootnoteText0">
    <w:name w:val="footnote text"/>
    <w:aliases w:val="Footnote Text Char Char,Footnote Text Char Char1"/>
    <w:basedOn w:val="Normal"/>
    <w:link w:val="FootnoteTextChar"/>
    <w:unhideWhenUsed/>
    <w:rsid w:val="009D2D17"/>
    <w:rPr>
      <w:rFonts w:eastAsia="Times New Roman"/>
      <w:sz w:val="20"/>
      <w:szCs w:val="20"/>
      <w:lang w:eastAsia="en-GB"/>
    </w:rPr>
  </w:style>
  <w:style w:type="character" w:customStyle="1" w:styleId="FootnoteTextChar1">
    <w:name w:val="Footnote Text Char1"/>
    <w:rsid w:val="009D2D17"/>
    <w:rPr>
      <w:rFonts w:eastAsia="SimSun"/>
      <w:lang w:eastAsia="zh-CN"/>
    </w:rPr>
  </w:style>
  <w:style w:type="paragraph" w:customStyle="1" w:styleId="NListText">
    <w:name w:val="NListText"/>
    <w:basedOn w:val="Normal"/>
    <w:rsid w:val="001B3492"/>
    <w:pPr>
      <w:widowControl w:val="0"/>
      <w:autoSpaceDE w:val="0"/>
      <w:autoSpaceDN w:val="0"/>
      <w:adjustRightInd w:val="0"/>
      <w:spacing w:line="240" w:lineRule="atLeast"/>
      <w:ind w:left="360" w:firstLine="190"/>
      <w:jc w:val="both"/>
    </w:pPr>
    <w:rPr>
      <w:rFonts w:ascii="MinionPro-Regular" w:eastAsia="Times New Roman" w:hAnsi="MinionPro-Regular" w:cs="MinionPro-Regular"/>
      <w:color w:val="000000"/>
      <w:sz w:val="19"/>
      <w:szCs w:val="19"/>
      <w:lang w:eastAsia="en-US"/>
    </w:rPr>
  </w:style>
  <w:style w:type="paragraph" w:customStyle="1" w:styleId="CHead">
    <w:name w:val="CHead"/>
    <w:basedOn w:val="Normal"/>
    <w:rsid w:val="001B3492"/>
    <w:pPr>
      <w:keepNext/>
      <w:suppressAutoHyphens/>
      <w:autoSpaceDE w:val="0"/>
      <w:autoSpaceDN w:val="0"/>
      <w:adjustRightInd w:val="0"/>
      <w:spacing w:before="200" w:after="40" w:line="240" w:lineRule="atLeast"/>
    </w:pPr>
    <w:rPr>
      <w:rFonts w:ascii="CongressSans-Italic" w:eastAsia="Times New Roman" w:hAnsi="CongressSans-Italic" w:cs="CongressSans-Italic"/>
      <w:i/>
      <w:iCs/>
      <w:color w:val="362E7D"/>
      <w:sz w:val="22"/>
      <w:szCs w:val="22"/>
      <w:lang w:eastAsia="en-US"/>
    </w:rPr>
  </w:style>
  <w:style w:type="paragraph" w:customStyle="1" w:styleId="NList1">
    <w:name w:val="NList1"/>
    <w:basedOn w:val="Normal"/>
    <w:rsid w:val="00234629"/>
    <w:pPr>
      <w:autoSpaceDE w:val="0"/>
      <w:autoSpaceDN w:val="0"/>
      <w:adjustRightInd w:val="0"/>
      <w:spacing w:before="120" w:line="240" w:lineRule="atLeast"/>
      <w:ind w:left="360"/>
      <w:jc w:val="both"/>
    </w:pPr>
    <w:rPr>
      <w:rFonts w:ascii="MinionPro-Regular" w:eastAsia="Times New Roman" w:hAnsi="MinionPro-Regular" w:cs="MinionPro-Regular"/>
      <w:color w:val="000000"/>
      <w:sz w:val="19"/>
      <w:szCs w:val="19"/>
      <w:lang w:eastAsia="en-US"/>
    </w:rPr>
  </w:style>
  <w:style w:type="paragraph" w:customStyle="1" w:styleId="NList">
    <w:name w:val="NList"/>
    <w:basedOn w:val="Normal"/>
    <w:rsid w:val="00234629"/>
    <w:pPr>
      <w:autoSpaceDE w:val="0"/>
      <w:autoSpaceDN w:val="0"/>
      <w:adjustRightInd w:val="0"/>
      <w:spacing w:before="60" w:line="240" w:lineRule="atLeast"/>
      <w:ind w:left="360"/>
      <w:jc w:val="both"/>
    </w:pPr>
    <w:rPr>
      <w:rFonts w:ascii="MinionPro-Regular" w:eastAsia="Times New Roman" w:hAnsi="MinionPro-Regular" w:cs="MinionPro-Regular"/>
      <w:color w:val="000000"/>
      <w:sz w:val="19"/>
      <w:szCs w:val="19"/>
      <w:lang w:eastAsia="en-US"/>
    </w:rPr>
  </w:style>
  <w:style w:type="paragraph" w:customStyle="1" w:styleId="NList2">
    <w:name w:val="NList2"/>
    <w:basedOn w:val="Normal"/>
    <w:rsid w:val="00234629"/>
    <w:pPr>
      <w:autoSpaceDE w:val="0"/>
      <w:autoSpaceDN w:val="0"/>
      <w:adjustRightInd w:val="0"/>
      <w:spacing w:before="60" w:after="120" w:line="240" w:lineRule="atLeast"/>
      <w:ind w:left="360"/>
      <w:jc w:val="both"/>
    </w:pPr>
    <w:rPr>
      <w:rFonts w:ascii="MinionPro-Regular" w:eastAsia="Times New Roman" w:hAnsi="MinionPro-Regular" w:cs="MinionPro-Regular"/>
      <w:color w:val="000000"/>
      <w:sz w:val="19"/>
      <w:szCs w:val="19"/>
      <w:lang w:eastAsia="en-US"/>
    </w:rPr>
  </w:style>
  <w:style w:type="character" w:customStyle="1" w:styleId="ListNum">
    <w:name w:val="ListNum"/>
    <w:rsid w:val="00234629"/>
    <w:rPr>
      <w:rFonts w:ascii="MinionPro-Bold" w:hAnsi="MinionPro-Bold" w:cs="MinionPro-Bold" w:hint="default"/>
      <w:b/>
      <w:bCs/>
      <w:color w:val="362E7D"/>
    </w:rPr>
  </w:style>
  <w:style w:type="character" w:customStyle="1" w:styleId="Heading6Char">
    <w:name w:val="Heading 6 Char"/>
    <w:link w:val="Heading6"/>
    <w:semiHidden/>
    <w:rsid w:val="00E003E0"/>
    <w:rPr>
      <w:rFonts w:ascii="Calibri" w:eastAsia="Times New Roman" w:hAnsi="Calibri" w:cs="Times New Roman"/>
      <w:b/>
      <w:bCs/>
      <w:sz w:val="22"/>
      <w:szCs w:val="22"/>
      <w:lang w:eastAsia="zh-CN"/>
    </w:rPr>
  </w:style>
  <w:style w:type="character" w:customStyle="1" w:styleId="documentbody1">
    <w:name w:val="documentbody1"/>
    <w:rsid w:val="00E003E0"/>
    <w:rPr>
      <w:rFonts w:ascii="Verdana" w:hAnsi="Verdana" w:hint="default"/>
      <w:sz w:val="19"/>
      <w:szCs w:val="19"/>
    </w:rPr>
  </w:style>
  <w:style w:type="paragraph" w:customStyle="1" w:styleId="TxBrp19">
    <w:name w:val="TxBr_p19"/>
    <w:basedOn w:val="Normal"/>
    <w:rsid w:val="00812BDE"/>
    <w:pPr>
      <w:widowControl w:val="0"/>
      <w:tabs>
        <w:tab w:val="left" w:pos="204"/>
      </w:tabs>
      <w:autoSpaceDE w:val="0"/>
      <w:autoSpaceDN w:val="0"/>
      <w:adjustRightInd w:val="0"/>
      <w:spacing w:line="240" w:lineRule="atLeast"/>
      <w:jc w:val="both"/>
    </w:pPr>
    <w:rPr>
      <w:rFonts w:eastAsia="Times New Roman"/>
      <w:szCs w:val="20"/>
      <w:lang w:val="en-US"/>
    </w:rPr>
  </w:style>
  <w:style w:type="paragraph" w:customStyle="1" w:styleId="BList1">
    <w:name w:val="BList1"/>
    <w:basedOn w:val="Normal"/>
    <w:uiPriority w:val="99"/>
    <w:rsid w:val="00FC374F"/>
    <w:pPr>
      <w:widowControl w:val="0"/>
      <w:autoSpaceDE w:val="0"/>
      <w:autoSpaceDN w:val="0"/>
      <w:adjustRightInd w:val="0"/>
      <w:spacing w:before="120" w:line="240" w:lineRule="atLeast"/>
      <w:ind w:left="310"/>
      <w:jc w:val="both"/>
    </w:pPr>
    <w:rPr>
      <w:rFonts w:ascii="MinionPro-Regular" w:eastAsia="Times New Roman" w:hAnsi="MinionPro-Regular" w:cs="MinionPro-Regular"/>
      <w:color w:val="000000"/>
      <w:sz w:val="19"/>
      <w:szCs w:val="19"/>
      <w:lang w:eastAsia="en-US"/>
    </w:rPr>
  </w:style>
  <w:style w:type="paragraph" w:customStyle="1" w:styleId="BList">
    <w:name w:val="BList"/>
    <w:basedOn w:val="Normal"/>
    <w:uiPriority w:val="99"/>
    <w:rsid w:val="00FC374F"/>
    <w:pPr>
      <w:widowControl w:val="0"/>
      <w:autoSpaceDE w:val="0"/>
      <w:autoSpaceDN w:val="0"/>
      <w:adjustRightInd w:val="0"/>
      <w:spacing w:before="60" w:line="240" w:lineRule="atLeast"/>
      <w:ind w:left="310"/>
      <w:jc w:val="both"/>
    </w:pPr>
    <w:rPr>
      <w:rFonts w:ascii="MinionPro-Regular" w:eastAsia="Times New Roman" w:hAnsi="MinionPro-Regular" w:cs="MinionPro-Regular"/>
      <w:color w:val="000000"/>
      <w:sz w:val="19"/>
      <w:szCs w:val="19"/>
      <w:lang w:eastAsia="en-US"/>
    </w:rPr>
  </w:style>
  <w:style w:type="paragraph" w:customStyle="1" w:styleId="Text2p">
    <w:name w:val="Text#2p"/>
    <w:basedOn w:val="Normal"/>
    <w:rsid w:val="00D00101"/>
    <w:pPr>
      <w:widowControl w:val="0"/>
      <w:autoSpaceDE w:val="0"/>
      <w:autoSpaceDN w:val="0"/>
      <w:adjustRightInd w:val="0"/>
      <w:spacing w:before="480" w:line="240" w:lineRule="atLeast"/>
      <w:jc w:val="both"/>
    </w:pPr>
    <w:rPr>
      <w:rFonts w:ascii="MinionPro-Regular" w:eastAsia="Times New Roman" w:hAnsi="MinionPro-Regular" w:cs="MinionPro-Regular"/>
      <w:color w:val="000000"/>
      <w:sz w:val="19"/>
      <w:szCs w:val="19"/>
      <w:lang w:eastAsia="en-US"/>
    </w:rPr>
  </w:style>
  <w:style w:type="paragraph" w:styleId="BalloonText">
    <w:name w:val="Balloon Text"/>
    <w:basedOn w:val="Normal"/>
    <w:link w:val="BalloonTextChar"/>
    <w:rsid w:val="00D35C0F"/>
    <w:rPr>
      <w:rFonts w:ascii="Lucida Grande" w:hAnsi="Lucida Grande" w:cs="Lucida Grande"/>
      <w:sz w:val="18"/>
      <w:szCs w:val="18"/>
    </w:rPr>
  </w:style>
  <w:style w:type="character" w:customStyle="1" w:styleId="BalloonTextChar">
    <w:name w:val="Balloon Text Char"/>
    <w:link w:val="BalloonText"/>
    <w:rsid w:val="00D35C0F"/>
    <w:rPr>
      <w:rFonts w:ascii="Lucida Grande" w:eastAsia="SimSun" w:hAnsi="Lucida Grande" w:cs="Lucida Grande"/>
      <w:sz w:val="18"/>
      <w:szCs w:val="18"/>
      <w:lang w:eastAsia="zh-CN"/>
    </w:rPr>
  </w:style>
  <w:style w:type="paragraph" w:styleId="ListParagraph">
    <w:name w:val="List Paragraph"/>
    <w:basedOn w:val="Normal"/>
    <w:uiPriority w:val="34"/>
    <w:qFormat/>
    <w:rsid w:val="00EC1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855">
      <w:bodyDiv w:val="1"/>
      <w:marLeft w:val="0"/>
      <w:marRight w:val="0"/>
      <w:marTop w:val="0"/>
      <w:marBottom w:val="0"/>
      <w:divBdr>
        <w:top w:val="none" w:sz="0" w:space="0" w:color="auto"/>
        <w:left w:val="none" w:sz="0" w:space="0" w:color="auto"/>
        <w:bottom w:val="none" w:sz="0" w:space="0" w:color="auto"/>
        <w:right w:val="none" w:sz="0" w:space="0" w:color="auto"/>
      </w:divBdr>
    </w:div>
    <w:div w:id="25646473">
      <w:bodyDiv w:val="1"/>
      <w:marLeft w:val="0"/>
      <w:marRight w:val="0"/>
      <w:marTop w:val="0"/>
      <w:marBottom w:val="0"/>
      <w:divBdr>
        <w:top w:val="none" w:sz="0" w:space="0" w:color="auto"/>
        <w:left w:val="none" w:sz="0" w:space="0" w:color="auto"/>
        <w:bottom w:val="none" w:sz="0" w:space="0" w:color="auto"/>
        <w:right w:val="none" w:sz="0" w:space="0" w:color="auto"/>
      </w:divBdr>
    </w:div>
    <w:div w:id="25839368">
      <w:bodyDiv w:val="1"/>
      <w:marLeft w:val="0"/>
      <w:marRight w:val="0"/>
      <w:marTop w:val="0"/>
      <w:marBottom w:val="0"/>
      <w:divBdr>
        <w:top w:val="none" w:sz="0" w:space="0" w:color="auto"/>
        <w:left w:val="none" w:sz="0" w:space="0" w:color="auto"/>
        <w:bottom w:val="none" w:sz="0" w:space="0" w:color="auto"/>
        <w:right w:val="none" w:sz="0" w:space="0" w:color="auto"/>
      </w:divBdr>
    </w:div>
    <w:div w:id="26024479">
      <w:bodyDiv w:val="1"/>
      <w:marLeft w:val="0"/>
      <w:marRight w:val="0"/>
      <w:marTop w:val="0"/>
      <w:marBottom w:val="0"/>
      <w:divBdr>
        <w:top w:val="none" w:sz="0" w:space="0" w:color="auto"/>
        <w:left w:val="none" w:sz="0" w:space="0" w:color="auto"/>
        <w:bottom w:val="none" w:sz="0" w:space="0" w:color="auto"/>
        <w:right w:val="none" w:sz="0" w:space="0" w:color="auto"/>
      </w:divBdr>
    </w:div>
    <w:div w:id="33385037">
      <w:bodyDiv w:val="1"/>
      <w:marLeft w:val="0"/>
      <w:marRight w:val="0"/>
      <w:marTop w:val="0"/>
      <w:marBottom w:val="0"/>
      <w:divBdr>
        <w:top w:val="none" w:sz="0" w:space="0" w:color="auto"/>
        <w:left w:val="none" w:sz="0" w:space="0" w:color="auto"/>
        <w:bottom w:val="none" w:sz="0" w:space="0" w:color="auto"/>
        <w:right w:val="none" w:sz="0" w:space="0" w:color="auto"/>
      </w:divBdr>
    </w:div>
    <w:div w:id="58138962">
      <w:bodyDiv w:val="1"/>
      <w:marLeft w:val="0"/>
      <w:marRight w:val="0"/>
      <w:marTop w:val="0"/>
      <w:marBottom w:val="0"/>
      <w:divBdr>
        <w:top w:val="none" w:sz="0" w:space="0" w:color="auto"/>
        <w:left w:val="none" w:sz="0" w:space="0" w:color="auto"/>
        <w:bottom w:val="none" w:sz="0" w:space="0" w:color="auto"/>
        <w:right w:val="none" w:sz="0" w:space="0" w:color="auto"/>
      </w:divBdr>
    </w:div>
    <w:div w:id="97406702">
      <w:bodyDiv w:val="1"/>
      <w:marLeft w:val="0"/>
      <w:marRight w:val="0"/>
      <w:marTop w:val="0"/>
      <w:marBottom w:val="0"/>
      <w:divBdr>
        <w:top w:val="none" w:sz="0" w:space="0" w:color="auto"/>
        <w:left w:val="none" w:sz="0" w:space="0" w:color="auto"/>
        <w:bottom w:val="none" w:sz="0" w:space="0" w:color="auto"/>
        <w:right w:val="none" w:sz="0" w:space="0" w:color="auto"/>
      </w:divBdr>
    </w:div>
    <w:div w:id="110518322">
      <w:bodyDiv w:val="1"/>
      <w:marLeft w:val="0"/>
      <w:marRight w:val="0"/>
      <w:marTop w:val="0"/>
      <w:marBottom w:val="0"/>
      <w:divBdr>
        <w:top w:val="none" w:sz="0" w:space="0" w:color="auto"/>
        <w:left w:val="none" w:sz="0" w:space="0" w:color="auto"/>
        <w:bottom w:val="none" w:sz="0" w:space="0" w:color="auto"/>
        <w:right w:val="none" w:sz="0" w:space="0" w:color="auto"/>
      </w:divBdr>
    </w:div>
    <w:div w:id="121769538">
      <w:bodyDiv w:val="1"/>
      <w:marLeft w:val="0"/>
      <w:marRight w:val="0"/>
      <w:marTop w:val="0"/>
      <w:marBottom w:val="0"/>
      <w:divBdr>
        <w:top w:val="none" w:sz="0" w:space="0" w:color="auto"/>
        <w:left w:val="none" w:sz="0" w:space="0" w:color="auto"/>
        <w:bottom w:val="none" w:sz="0" w:space="0" w:color="auto"/>
        <w:right w:val="none" w:sz="0" w:space="0" w:color="auto"/>
      </w:divBdr>
    </w:div>
    <w:div w:id="139344743">
      <w:bodyDiv w:val="1"/>
      <w:marLeft w:val="0"/>
      <w:marRight w:val="0"/>
      <w:marTop w:val="0"/>
      <w:marBottom w:val="0"/>
      <w:divBdr>
        <w:top w:val="none" w:sz="0" w:space="0" w:color="auto"/>
        <w:left w:val="none" w:sz="0" w:space="0" w:color="auto"/>
        <w:bottom w:val="none" w:sz="0" w:space="0" w:color="auto"/>
        <w:right w:val="none" w:sz="0" w:space="0" w:color="auto"/>
      </w:divBdr>
    </w:div>
    <w:div w:id="196939921">
      <w:bodyDiv w:val="1"/>
      <w:marLeft w:val="0"/>
      <w:marRight w:val="0"/>
      <w:marTop w:val="0"/>
      <w:marBottom w:val="0"/>
      <w:divBdr>
        <w:top w:val="none" w:sz="0" w:space="0" w:color="auto"/>
        <w:left w:val="none" w:sz="0" w:space="0" w:color="auto"/>
        <w:bottom w:val="none" w:sz="0" w:space="0" w:color="auto"/>
        <w:right w:val="none" w:sz="0" w:space="0" w:color="auto"/>
      </w:divBdr>
    </w:div>
    <w:div w:id="198010944">
      <w:bodyDiv w:val="1"/>
      <w:marLeft w:val="0"/>
      <w:marRight w:val="0"/>
      <w:marTop w:val="0"/>
      <w:marBottom w:val="0"/>
      <w:divBdr>
        <w:top w:val="none" w:sz="0" w:space="0" w:color="auto"/>
        <w:left w:val="none" w:sz="0" w:space="0" w:color="auto"/>
        <w:bottom w:val="none" w:sz="0" w:space="0" w:color="auto"/>
        <w:right w:val="none" w:sz="0" w:space="0" w:color="auto"/>
      </w:divBdr>
    </w:div>
    <w:div w:id="224992256">
      <w:bodyDiv w:val="1"/>
      <w:marLeft w:val="0"/>
      <w:marRight w:val="0"/>
      <w:marTop w:val="0"/>
      <w:marBottom w:val="0"/>
      <w:divBdr>
        <w:top w:val="none" w:sz="0" w:space="0" w:color="auto"/>
        <w:left w:val="none" w:sz="0" w:space="0" w:color="auto"/>
        <w:bottom w:val="none" w:sz="0" w:space="0" w:color="auto"/>
        <w:right w:val="none" w:sz="0" w:space="0" w:color="auto"/>
      </w:divBdr>
    </w:div>
    <w:div w:id="247083667">
      <w:bodyDiv w:val="1"/>
      <w:marLeft w:val="0"/>
      <w:marRight w:val="0"/>
      <w:marTop w:val="0"/>
      <w:marBottom w:val="0"/>
      <w:divBdr>
        <w:top w:val="none" w:sz="0" w:space="0" w:color="auto"/>
        <w:left w:val="none" w:sz="0" w:space="0" w:color="auto"/>
        <w:bottom w:val="none" w:sz="0" w:space="0" w:color="auto"/>
        <w:right w:val="none" w:sz="0" w:space="0" w:color="auto"/>
      </w:divBdr>
    </w:div>
    <w:div w:id="255942454">
      <w:bodyDiv w:val="1"/>
      <w:marLeft w:val="0"/>
      <w:marRight w:val="0"/>
      <w:marTop w:val="0"/>
      <w:marBottom w:val="0"/>
      <w:divBdr>
        <w:top w:val="none" w:sz="0" w:space="0" w:color="auto"/>
        <w:left w:val="none" w:sz="0" w:space="0" w:color="auto"/>
        <w:bottom w:val="none" w:sz="0" w:space="0" w:color="auto"/>
        <w:right w:val="none" w:sz="0" w:space="0" w:color="auto"/>
      </w:divBdr>
    </w:div>
    <w:div w:id="260913454">
      <w:bodyDiv w:val="1"/>
      <w:marLeft w:val="0"/>
      <w:marRight w:val="0"/>
      <w:marTop w:val="0"/>
      <w:marBottom w:val="0"/>
      <w:divBdr>
        <w:top w:val="none" w:sz="0" w:space="0" w:color="auto"/>
        <w:left w:val="none" w:sz="0" w:space="0" w:color="auto"/>
        <w:bottom w:val="none" w:sz="0" w:space="0" w:color="auto"/>
        <w:right w:val="none" w:sz="0" w:space="0" w:color="auto"/>
      </w:divBdr>
    </w:div>
    <w:div w:id="298583462">
      <w:bodyDiv w:val="1"/>
      <w:marLeft w:val="0"/>
      <w:marRight w:val="0"/>
      <w:marTop w:val="0"/>
      <w:marBottom w:val="0"/>
      <w:divBdr>
        <w:top w:val="none" w:sz="0" w:space="0" w:color="auto"/>
        <w:left w:val="none" w:sz="0" w:space="0" w:color="auto"/>
        <w:bottom w:val="none" w:sz="0" w:space="0" w:color="auto"/>
        <w:right w:val="none" w:sz="0" w:space="0" w:color="auto"/>
      </w:divBdr>
    </w:div>
    <w:div w:id="303463265">
      <w:bodyDiv w:val="1"/>
      <w:marLeft w:val="0"/>
      <w:marRight w:val="0"/>
      <w:marTop w:val="0"/>
      <w:marBottom w:val="0"/>
      <w:divBdr>
        <w:top w:val="none" w:sz="0" w:space="0" w:color="auto"/>
        <w:left w:val="none" w:sz="0" w:space="0" w:color="auto"/>
        <w:bottom w:val="none" w:sz="0" w:space="0" w:color="auto"/>
        <w:right w:val="none" w:sz="0" w:space="0" w:color="auto"/>
      </w:divBdr>
    </w:div>
    <w:div w:id="336201159">
      <w:bodyDiv w:val="1"/>
      <w:marLeft w:val="0"/>
      <w:marRight w:val="0"/>
      <w:marTop w:val="0"/>
      <w:marBottom w:val="0"/>
      <w:divBdr>
        <w:top w:val="none" w:sz="0" w:space="0" w:color="auto"/>
        <w:left w:val="none" w:sz="0" w:space="0" w:color="auto"/>
        <w:bottom w:val="none" w:sz="0" w:space="0" w:color="auto"/>
        <w:right w:val="none" w:sz="0" w:space="0" w:color="auto"/>
      </w:divBdr>
    </w:div>
    <w:div w:id="344407943">
      <w:bodyDiv w:val="1"/>
      <w:marLeft w:val="0"/>
      <w:marRight w:val="0"/>
      <w:marTop w:val="0"/>
      <w:marBottom w:val="0"/>
      <w:divBdr>
        <w:top w:val="none" w:sz="0" w:space="0" w:color="auto"/>
        <w:left w:val="none" w:sz="0" w:space="0" w:color="auto"/>
        <w:bottom w:val="none" w:sz="0" w:space="0" w:color="auto"/>
        <w:right w:val="none" w:sz="0" w:space="0" w:color="auto"/>
      </w:divBdr>
    </w:div>
    <w:div w:id="351155628">
      <w:bodyDiv w:val="1"/>
      <w:marLeft w:val="0"/>
      <w:marRight w:val="0"/>
      <w:marTop w:val="0"/>
      <w:marBottom w:val="0"/>
      <w:divBdr>
        <w:top w:val="none" w:sz="0" w:space="0" w:color="auto"/>
        <w:left w:val="none" w:sz="0" w:space="0" w:color="auto"/>
        <w:bottom w:val="none" w:sz="0" w:space="0" w:color="auto"/>
        <w:right w:val="none" w:sz="0" w:space="0" w:color="auto"/>
      </w:divBdr>
    </w:div>
    <w:div w:id="354040803">
      <w:bodyDiv w:val="1"/>
      <w:marLeft w:val="0"/>
      <w:marRight w:val="0"/>
      <w:marTop w:val="0"/>
      <w:marBottom w:val="0"/>
      <w:divBdr>
        <w:top w:val="none" w:sz="0" w:space="0" w:color="auto"/>
        <w:left w:val="none" w:sz="0" w:space="0" w:color="auto"/>
        <w:bottom w:val="none" w:sz="0" w:space="0" w:color="auto"/>
        <w:right w:val="none" w:sz="0" w:space="0" w:color="auto"/>
      </w:divBdr>
    </w:div>
    <w:div w:id="366494360">
      <w:bodyDiv w:val="1"/>
      <w:marLeft w:val="0"/>
      <w:marRight w:val="0"/>
      <w:marTop w:val="0"/>
      <w:marBottom w:val="0"/>
      <w:divBdr>
        <w:top w:val="none" w:sz="0" w:space="0" w:color="auto"/>
        <w:left w:val="none" w:sz="0" w:space="0" w:color="auto"/>
        <w:bottom w:val="none" w:sz="0" w:space="0" w:color="auto"/>
        <w:right w:val="none" w:sz="0" w:space="0" w:color="auto"/>
      </w:divBdr>
    </w:div>
    <w:div w:id="379062186">
      <w:bodyDiv w:val="1"/>
      <w:marLeft w:val="0"/>
      <w:marRight w:val="0"/>
      <w:marTop w:val="0"/>
      <w:marBottom w:val="0"/>
      <w:divBdr>
        <w:top w:val="none" w:sz="0" w:space="0" w:color="auto"/>
        <w:left w:val="none" w:sz="0" w:space="0" w:color="auto"/>
        <w:bottom w:val="none" w:sz="0" w:space="0" w:color="auto"/>
        <w:right w:val="none" w:sz="0" w:space="0" w:color="auto"/>
      </w:divBdr>
    </w:div>
    <w:div w:id="397946536">
      <w:bodyDiv w:val="1"/>
      <w:marLeft w:val="0"/>
      <w:marRight w:val="0"/>
      <w:marTop w:val="0"/>
      <w:marBottom w:val="0"/>
      <w:divBdr>
        <w:top w:val="none" w:sz="0" w:space="0" w:color="auto"/>
        <w:left w:val="none" w:sz="0" w:space="0" w:color="auto"/>
        <w:bottom w:val="none" w:sz="0" w:space="0" w:color="auto"/>
        <w:right w:val="none" w:sz="0" w:space="0" w:color="auto"/>
      </w:divBdr>
    </w:div>
    <w:div w:id="406153907">
      <w:bodyDiv w:val="1"/>
      <w:marLeft w:val="0"/>
      <w:marRight w:val="0"/>
      <w:marTop w:val="0"/>
      <w:marBottom w:val="0"/>
      <w:divBdr>
        <w:top w:val="none" w:sz="0" w:space="0" w:color="auto"/>
        <w:left w:val="none" w:sz="0" w:space="0" w:color="auto"/>
        <w:bottom w:val="none" w:sz="0" w:space="0" w:color="auto"/>
        <w:right w:val="none" w:sz="0" w:space="0" w:color="auto"/>
      </w:divBdr>
    </w:div>
    <w:div w:id="419908439">
      <w:bodyDiv w:val="1"/>
      <w:marLeft w:val="0"/>
      <w:marRight w:val="0"/>
      <w:marTop w:val="0"/>
      <w:marBottom w:val="0"/>
      <w:divBdr>
        <w:top w:val="none" w:sz="0" w:space="0" w:color="auto"/>
        <w:left w:val="none" w:sz="0" w:space="0" w:color="auto"/>
        <w:bottom w:val="none" w:sz="0" w:space="0" w:color="auto"/>
        <w:right w:val="none" w:sz="0" w:space="0" w:color="auto"/>
      </w:divBdr>
    </w:div>
    <w:div w:id="427623528">
      <w:bodyDiv w:val="1"/>
      <w:marLeft w:val="0"/>
      <w:marRight w:val="0"/>
      <w:marTop w:val="0"/>
      <w:marBottom w:val="0"/>
      <w:divBdr>
        <w:top w:val="none" w:sz="0" w:space="0" w:color="auto"/>
        <w:left w:val="none" w:sz="0" w:space="0" w:color="auto"/>
        <w:bottom w:val="none" w:sz="0" w:space="0" w:color="auto"/>
        <w:right w:val="none" w:sz="0" w:space="0" w:color="auto"/>
      </w:divBdr>
    </w:div>
    <w:div w:id="436215058">
      <w:bodyDiv w:val="1"/>
      <w:marLeft w:val="0"/>
      <w:marRight w:val="0"/>
      <w:marTop w:val="0"/>
      <w:marBottom w:val="0"/>
      <w:divBdr>
        <w:top w:val="none" w:sz="0" w:space="0" w:color="auto"/>
        <w:left w:val="none" w:sz="0" w:space="0" w:color="auto"/>
        <w:bottom w:val="none" w:sz="0" w:space="0" w:color="auto"/>
        <w:right w:val="none" w:sz="0" w:space="0" w:color="auto"/>
      </w:divBdr>
    </w:div>
    <w:div w:id="480737046">
      <w:bodyDiv w:val="1"/>
      <w:marLeft w:val="0"/>
      <w:marRight w:val="0"/>
      <w:marTop w:val="0"/>
      <w:marBottom w:val="0"/>
      <w:divBdr>
        <w:top w:val="none" w:sz="0" w:space="0" w:color="auto"/>
        <w:left w:val="none" w:sz="0" w:space="0" w:color="auto"/>
        <w:bottom w:val="none" w:sz="0" w:space="0" w:color="auto"/>
        <w:right w:val="none" w:sz="0" w:space="0" w:color="auto"/>
      </w:divBdr>
    </w:div>
    <w:div w:id="494731870">
      <w:bodyDiv w:val="1"/>
      <w:marLeft w:val="0"/>
      <w:marRight w:val="0"/>
      <w:marTop w:val="0"/>
      <w:marBottom w:val="0"/>
      <w:divBdr>
        <w:top w:val="none" w:sz="0" w:space="0" w:color="auto"/>
        <w:left w:val="none" w:sz="0" w:space="0" w:color="auto"/>
        <w:bottom w:val="none" w:sz="0" w:space="0" w:color="auto"/>
        <w:right w:val="none" w:sz="0" w:space="0" w:color="auto"/>
      </w:divBdr>
    </w:div>
    <w:div w:id="537088121">
      <w:bodyDiv w:val="1"/>
      <w:marLeft w:val="0"/>
      <w:marRight w:val="0"/>
      <w:marTop w:val="0"/>
      <w:marBottom w:val="0"/>
      <w:divBdr>
        <w:top w:val="none" w:sz="0" w:space="0" w:color="auto"/>
        <w:left w:val="none" w:sz="0" w:space="0" w:color="auto"/>
        <w:bottom w:val="none" w:sz="0" w:space="0" w:color="auto"/>
        <w:right w:val="none" w:sz="0" w:space="0" w:color="auto"/>
      </w:divBdr>
    </w:div>
    <w:div w:id="538247680">
      <w:bodyDiv w:val="1"/>
      <w:marLeft w:val="0"/>
      <w:marRight w:val="0"/>
      <w:marTop w:val="0"/>
      <w:marBottom w:val="0"/>
      <w:divBdr>
        <w:top w:val="none" w:sz="0" w:space="0" w:color="auto"/>
        <w:left w:val="none" w:sz="0" w:space="0" w:color="auto"/>
        <w:bottom w:val="none" w:sz="0" w:space="0" w:color="auto"/>
        <w:right w:val="none" w:sz="0" w:space="0" w:color="auto"/>
      </w:divBdr>
    </w:div>
    <w:div w:id="608044946">
      <w:bodyDiv w:val="1"/>
      <w:marLeft w:val="0"/>
      <w:marRight w:val="0"/>
      <w:marTop w:val="0"/>
      <w:marBottom w:val="0"/>
      <w:divBdr>
        <w:top w:val="none" w:sz="0" w:space="0" w:color="auto"/>
        <w:left w:val="none" w:sz="0" w:space="0" w:color="auto"/>
        <w:bottom w:val="none" w:sz="0" w:space="0" w:color="auto"/>
        <w:right w:val="none" w:sz="0" w:space="0" w:color="auto"/>
      </w:divBdr>
    </w:div>
    <w:div w:id="613437877">
      <w:bodyDiv w:val="1"/>
      <w:marLeft w:val="0"/>
      <w:marRight w:val="0"/>
      <w:marTop w:val="0"/>
      <w:marBottom w:val="0"/>
      <w:divBdr>
        <w:top w:val="none" w:sz="0" w:space="0" w:color="auto"/>
        <w:left w:val="none" w:sz="0" w:space="0" w:color="auto"/>
        <w:bottom w:val="none" w:sz="0" w:space="0" w:color="auto"/>
        <w:right w:val="none" w:sz="0" w:space="0" w:color="auto"/>
      </w:divBdr>
    </w:div>
    <w:div w:id="622658261">
      <w:bodyDiv w:val="1"/>
      <w:marLeft w:val="0"/>
      <w:marRight w:val="0"/>
      <w:marTop w:val="0"/>
      <w:marBottom w:val="0"/>
      <w:divBdr>
        <w:top w:val="none" w:sz="0" w:space="0" w:color="auto"/>
        <w:left w:val="none" w:sz="0" w:space="0" w:color="auto"/>
        <w:bottom w:val="none" w:sz="0" w:space="0" w:color="auto"/>
        <w:right w:val="none" w:sz="0" w:space="0" w:color="auto"/>
      </w:divBdr>
    </w:div>
    <w:div w:id="654918199">
      <w:bodyDiv w:val="1"/>
      <w:marLeft w:val="0"/>
      <w:marRight w:val="0"/>
      <w:marTop w:val="0"/>
      <w:marBottom w:val="0"/>
      <w:divBdr>
        <w:top w:val="none" w:sz="0" w:space="0" w:color="auto"/>
        <w:left w:val="none" w:sz="0" w:space="0" w:color="auto"/>
        <w:bottom w:val="none" w:sz="0" w:space="0" w:color="auto"/>
        <w:right w:val="none" w:sz="0" w:space="0" w:color="auto"/>
      </w:divBdr>
    </w:div>
    <w:div w:id="687826911">
      <w:bodyDiv w:val="1"/>
      <w:marLeft w:val="0"/>
      <w:marRight w:val="0"/>
      <w:marTop w:val="0"/>
      <w:marBottom w:val="0"/>
      <w:divBdr>
        <w:top w:val="none" w:sz="0" w:space="0" w:color="auto"/>
        <w:left w:val="none" w:sz="0" w:space="0" w:color="auto"/>
        <w:bottom w:val="none" w:sz="0" w:space="0" w:color="auto"/>
        <w:right w:val="none" w:sz="0" w:space="0" w:color="auto"/>
      </w:divBdr>
    </w:div>
    <w:div w:id="688411160">
      <w:bodyDiv w:val="1"/>
      <w:marLeft w:val="0"/>
      <w:marRight w:val="0"/>
      <w:marTop w:val="0"/>
      <w:marBottom w:val="0"/>
      <w:divBdr>
        <w:top w:val="none" w:sz="0" w:space="0" w:color="auto"/>
        <w:left w:val="none" w:sz="0" w:space="0" w:color="auto"/>
        <w:bottom w:val="none" w:sz="0" w:space="0" w:color="auto"/>
        <w:right w:val="none" w:sz="0" w:space="0" w:color="auto"/>
      </w:divBdr>
    </w:div>
    <w:div w:id="694618636">
      <w:bodyDiv w:val="1"/>
      <w:marLeft w:val="0"/>
      <w:marRight w:val="0"/>
      <w:marTop w:val="0"/>
      <w:marBottom w:val="0"/>
      <w:divBdr>
        <w:top w:val="none" w:sz="0" w:space="0" w:color="auto"/>
        <w:left w:val="none" w:sz="0" w:space="0" w:color="auto"/>
        <w:bottom w:val="none" w:sz="0" w:space="0" w:color="auto"/>
        <w:right w:val="none" w:sz="0" w:space="0" w:color="auto"/>
      </w:divBdr>
    </w:div>
    <w:div w:id="708913506">
      <w:bodyDiv w:val="1"/>
      <w:marLeft w:val="0"/>
      <w:marRight w:val="0"/>
      <w:marTop w:val="0"/>
      <w:marBottom w:val="0"/>
      <w:divBdr>
        <w:top w:val="none" w:sz="0" w:space="0" w:color="auto"/>
        <w:left w:val="none" w:sz="0" w:space="0" w:color="auto"/>
        <w:bottom w:val="none" w:sz="0" w:space="0" w:color="auto"/>
        <w:right w:val="none" w:sz="0" w:space="0" w:color="auto"/>
      </w:divBdr>
    </w:div>
    <w:div w:id="711804967">
      <w:bodyDiv w:val="1"/>
      <w:marLeft w:val="0"/>
      <w:marRight w:val="0"/>
      <w:marTop w:val="0"/>
      <w:marBottom w:val="0"/>
      <w:divBdr>
        <w:top w:val="none" w:sz="0" w:space="0" w:color="auto"/>
        <w:left w:val="none" w:sz="0" w:space="0" w:color="auto"/>
        <w:bottom w:val="none" w:sz="0" w:space="0" w:color="auto"/>
        <w:right w:val="none" w:sz="0" w:space="0" w:color="auto"/>
      </w:divBdr>
    </w:div>
    <w:div w:id="728070888">
      <w:bodyDiv w:val="1"/>
      <w:marLeft w:val="0"/>
      <w:marRight w:val="0"/>
      <w:marTop w:val="0"/>
      <w:marBottom w:val="0"/>
      <w:divBdr>
        <w:top w:val="none" w:sz="0" w:space="0" w:color="auto"/>
        <w:left w:val="none" w:sz="0" w:space="0" w:color="auto"/>
        <w:bottom w:val="none" w:sz="0" w:space="0" w:color="auto"/>
        <w:right w:val="none" w:sz="0" w:space="0" w:color="auto"/>
      </w:divBdr>
    </w:div>
    <w:div w:id="745107621">
      <w:bodyDiv w:val="1"/>
      <w:marLeft w:val="0"/>
      <w:marRight w:val="0"/>
      <w:marTop w:val="0"/>
      <w:marBottom w:val="0"/>
      <w:divBdr>
        <w:top w:val="none" w:sz="0" w:space="0" w:color="auto"/>
        <w:left w:val="none" w:sz="0" w:space="0" w:color="auto"/>
        <w:bottom w:val="none" w:sz="0" w:space="0" w:color="auto"/>
        <w:right w:val="none" w:sz="0" w:space="0" w:color="auto"/>
      </w:divBdr>
    </w:div>
    <w:div w:id="765425225">
      <w:bodyDiv w:val="1"/>
      <w:marLeft w:val="0"/>
      <w:marRight w:val="0"/>
      <w:marTop w:val="0"/>
      <w:marBottom w:val="0"/>
      <w:divBdr>
        <w:top w:val="none" w:sz="0" w:space="0" w:color="auto"/>
        <w:left w:val="none" w:sz="0" w:space="0" w:color="auto"/>
        <w:bottom w:val="none" w:sz="0" w:space="0" w:color="auto"/>
        <w:right w:val="none" w:sz="0" w:space="0" w:color="auto"/>
      </w:divBdr>
    </w:div>
    <w:div w:id="770711079">
      <w:bodyDiv w:val="1"/>
      <w:marLeft w:val="0"/>
      <w:marRight w:val="0"/>
      <w:marTop w:val="0"/>
      <w:marBottom w:val="0"/>
      <w:divBdr>
        <w:top w:val="none" w:sz="0" w:space="0" w:color="auto"/>
        <w:left w:val="none" w:sz="0" w:space="0" w:color="auto"/>
        <w:bottom w:val="none" w:sz="0" w:space="0" w:color="auto"/>
        <w:right w:val="none" w:sz="0" w:space="0" w:color="auto"/>
      </w:divBdr>
    </w:div>
    <w:div w:id="803498077">
      <w:bodyDiv w:val="1"/>
      <w:marLeft w:val="0"/>
      <w:marRight w:val="0"/>
      <w:marTop w:val="0"/>
      <w:marBottom w:val="0"/>
      <w:divBdr>
        <w:top w:val="none" w:sz="0" w:space="0" w:color="auto"/>
        <w:left w:val="none" w:sz="0" w:space="0" w:color="auto"/>
        <w:bottom w:val="none" w:sz="0" w:space="0" w:color="auto"/>
        <w:right w:val="none" w:sz="0" w:space="0" w:color="auto"/>
      </w:divBdr>
    </w:div>
    <w:div w:id="806627566">
      <w:bodyDiv w:val="1"/>
      <w:marLeft w:val="0"/>
      <w:marRight w:val="0"/>
      <w:marTop w:val="0"/>
      <w:marBottom w:val="0"/>
      <w:divBdr>
        <w:top w:val="none" w:sz="0" w:space="0" w:color="auto"/>
        <w:left w:val="none" w:sz="0" w:space="0" w:color="auto"/>
        <w:bottom w:val="none" w:sz="0" w:space="0" w:color="auto"/>
        <w:right w:val="none" w:sz="0" w:space="0" w:color="auto"/>
      </w:divBdr>
    </w:div>
    <w:div w:id="806899763">
      <w:bodyDiv w:val="1"/>
      <w:marLeft w:val="0"/>
      <w:marRight w:val="0"/>
      <w:marTop w:val="0"/>
      <w:marBottom w:val="0"/>
      <w:divBdr>
        <w:top w:val="none" w:sz="0" w:space="0" w:color="auto"/>
        <w:left w:val="none" w:sz="0" w:space="0" w:color="auto"/>
        <w:bottom w:val="none" w:sz="0" w:space="0" w:color="auto"/>
        <w:right w:val="none" w:sz="0" w:space="0" w:color="auto"/>
      </w:divBdr>
    </w:div>
    <w:div w:id="818037241">
      <w:bodyDiv w:val="1"/>
      <w:marLeft w:val="0"/>
      <w:marRight w:val="0"/>
      <w:marTop w:val="0"/>
      <w:marBottom w:val="0"/>
      <w:divBdr>
        <w:top w:val="none" w:sz="0" w:space="0" w:color="auto"/>
        <w:left w:val="none" w:sz="0" w:space="0" w:color="auto"/>
        <w:bottom w:val="none" w:sz="0" w:space="0" w:color="auto"/>
        <w:right w:val="none" w:sz="0" w:space="0" w:color="auto"/>
      </w:divBdr>
    </w:div>
    <w:div w:id="834608684">
      <w:bodyDiv w:val="1"/>
      <w:marLeft w:val="0"/>
      <w:marRight w:val="0"/>
      <w:marTop w:val="0"/>
      <w:marBottom w:val="0"/>
      <w:divBdr>
        <w:top w:val="none" w:sz="0" w:space="0" w:color="auto"/>
        <w:left w:val="none" w:sz="0" w:space="0" w:color="auto"/>
        <w:bottom w:val="none" w:sz="0" w:space="0" w:color="auto"/>
        <w:right w:val="none" w:sz="0" w:space="0" w:color="auto"/>
      </w:divBdr>
    </w:div>
    <w:div w:id="838613818">
      <w:bodyDiv w:val="1"/>
      <w:marLeft w:val="0"/>
      <w:marRight w:val="0"/>
      <w:marTop w:val="0"/>
      <w:marBottom w:val="0"/>
      <w:divBdr>
        <w:top w:val="none" w:sz="0" w:space="0" w:color="auto"/>
        <w:left w:val="none" w:sz="0" w:space="0" w:color="auto"/>
        <w:bottom w:val="none" w:sz="0" w:space="0" w:color="auto"/>
        <w:right w:val="none" w:sz="0" w:space="0" w:color="auto"/>
      </w:divBdr>
    </w:div>
    <w:div w:id="856696574">
      <w:bodyDiv w:val="1"/>
      <w:marLeft w:val="0"/>
      <w:marRight w:val="0"/>
      <w:marTop w:val="0"/>
      <w:marBottom w:val="0"/>
      <w:divBdr>
        <w:top w:val="none" w:sz="0" w:space="0" w:color="auto"/>
        <w:left w:val="none" w:sz="0" w:space="0" w:color="auto"/>
        <w:bottom w:val="none" w:sz="0" w:space="0" w:color="auto"/>
        <w:right w:val="none" w:sz="0" w:space="0" w:color="auto"/>
      </w:divBdr>
    </w:div>
    <w:div w:id="857425614">
      <w:bodyDiv w:val="1"/>
      <w:marLeft w:val="0"/>
      <w:marRight w:val="0"/>
      <w:marTop w:val="0"/>
      <w:marBottom w:val="0"/>
      <w:divBdr>
        <w:top w:val="none" w:sz="0" w:space="0" w:color="auto"/>
        <w:left w:val="none" w:sz="0" w:space="0" w:color="auto"/>
        <w:bottom w:val="none" w:sz="0" w:space="0" w:color="auto"/>
        <w:right w:val="none" w:sz="0" w:space="0" w:color="auto"/>
      </w:divBdr>
    </w:div>
    <w:div w:id="865406233">
      <w:bodyDiv w:val="1"/>
      <w:marLeft w:val="0"/>
      <w:marRight w:val="0"/>
      <w:marTop w:val="0"/>
      <w:marBottom w:val="0"/>
      <w:divBdr>
        <w:top w:val="none" w:sz="0" w:space="0" w:color="auto"/>
        <w:left w:val="none" w:sz="0" w:space="0" w:color="auto"/>
        <w:bottom w:val="none" w:sz="0" w:space="0" w:color="auto"/>
        <w:right w:val="none" w:sz="0" w:space="0" w:color="auto"/>
      </w:divBdr>
    </w:div>
    <w:div w:id="865870540">
      <w:bodyDiv w:val="1"/>
      <w:marLeft w:val="0"/>
      <w:marRight w:val="0"/>
      <w:marTop w:val="0"/>
      <w:marBottom w:val="0"/>
      <w:divBdr>
        <w:top w:val="none" w:sz="0" w:space="0" w:color="auto"/>
        <w:left w:val="none" w:sz="0" w:space="0" w:color="auto"/>
        <w:bottom w:val="none" w:sz="0" w:space="0" w:color="auto"/>
        <w:right w:val="none" w:sz="0" w:space="0" w:color="auto"/>
      </w:divBdr>
    </w:div>
    <w:div w:id="867107806">
      <w:bodyDiv w:val="1"/>
      <w:marLeft w:val="0"/>
      <w:marRight w:val="0"/>
      <w:marTop w:val="0"/>
      <w:marBottom w:val="0"/>
      <w:divBdr>
        <w:top w:val="none" w:sz="0" w:space="0" w:color="auto"/>
        <w:left w:val="none" w:sz="0" w:space="0" w:color="auto"/>
        <w:bottom w:val="none" w:sz="0" w:space="0" w:color="auto"/>
        <w:right w:val="none" w:sz="0" w:space="0" w:color="auto"/>
      </w:divBdr>
    </w:div>
    <w:div w:id="877279117">
      <w:bodyDiv w:val="1"/>
      <w:marLeft w:val="0"/>
      <w:marRight w:val="0"/>
      <w:marTop w:val="0"/>
      <w:marBottom w:val="0"/>
      <w:divBdr>
        <w:top w:val="none" w:sz="0" w:space="0" w:color="auto"/>
        <w:left w:val="none" w:sz="0" w:space="0" w:color="auto"/>
        <w:bottom w:val="none" w:sz="0" w:space="0" w:color="auto"/>
        <w:right w:val="none" w:sz="0" w:space="0" w:color="auto"/>
      </w:divBdr>
    </w:div>
    <w:div w:id="935947212">
      <w:bodyDiv w:val="1"/>
      <w:marLeft w:val="0"/>
      <w:marRight w:val="0"/>
      <w:marTop w:val="0"/>
      <w:marBottom w:val="0"/>
      <w:divBdr>
        <w:top w:val="none" w:sz="0" w:space="0" w:color="auto"/>
        <w:left w:val="none" w:sz="0" w:space="0" w:color="auto"/>
        <w:bottom w:val="none" w:sz="0" w:space="0" w:color="auto"/>
        <w:right w:val="none" w:sz="0" w:space="0" w:color="auto"/>
      </w:divBdr>
    </w:div>
    <w:div w:id="944768957">
      <w:bodyDiv w:val="1"/>
      <w:marLeft w:val="0"/>
      <w:marRight w:val="0"/>
      <w:marTop w:val="0"/>
      <w:marBottom w:val="0"/>
      <w:divBdr>
        <w:top w:val="none" w:sz="0" w:space="0" w:color="auto"/>
        <w:left w:val="none" w:sz="0" w:space="0" w:color="auto"/>
        <w:bottom w:val="none" w:sz="0" w:space="0" w:color="auto"/>
        <w:right w:val="none" w:sz="0" w:space="0" w:color="auto"/>
      </w:divBdr>
    </w:div>
    <w:div w:id="970288162">
      <w:bodyDiv w:val="1"/>
      <w:marLeft w:val="0"/>
      <w:marRight w:val="0"/>
      <w:marTop w:val="0"/>
      <w:marBottom w:val="0"/>
      <w:divBdr>
        <w:top w:val="none" w:sz="0" w:space="0" w:color="auto"/>
        <w:left w:val="none" w:sz="0" w:space="0" w:color="auto"/>
        <w:bottom w:val="none" w:sz="0" w:space="0" w:color="auto"/>
        <w:right w:val="none" w:sz="0" w:space="0" w:color="auto"/>
      </w:divBdr>
    </w:div>
    <w:div w:id="1079252782">
      <w:bodyDiv w:val="1"/>
      <w:marLeft w:val="0"/>
      <w:marRight w:val="0"/>
      <w:marTop w:val="0"/>
      <w:marBottom w:val="0"/>
      <w:divBdr>
        <w:top w:val="none" w:sz="0" w:space="0" w:color="auto"/>
        <w:left w:val="none" w:sz="0" w:space="0" w:color="auto"/>
        <w:bottom w:val="none" w:sz="0" w:space="0" w:color="auto"/>
        <w:right w:val="none" w:sz="0" w:space="0" w:color="auto"/>
      </w:divBdr>
    </w:div>
    <w:div w:id="1113480436">
      <w:bodyDiv w:val="1"/>
      <w:marLeft w:val="0"/>
      <w:marRight w:val="0"/>
      <w:marTop w:val="0"/>
      <w:marBottom w:val="0"/>
      <w:divBdr>
        <w:top w:val="none" w:sz="0" w:space="0" w:color="auto"/>
        <w:left w:val="none" w:sz="0" w:space="0" w:color="auto"/>
        <w:bottom w:val="none" w:sz="0" w:space="0" w:color="auto"/>
        <w:right w:val="none" w:sz="0" w:space="0" w:color="auto"/>
      </w:divBdr>
    </w:div>
    <w:div w:id="1145051936">
      <w:bodyDiv w:val="1"/>
      <w:marLeft w:val="0"/>
      <w:marRight w:val="0"/>
      <w:marTop w:val="0"/>
      <w:marBottom w:val="0"/>
      <w:divBdr>
        <w:top w:val="none" w:sz="0" w:space="0" w:color="auto"/>
        <w:left w:val="none" w:sz="0" w:space="0" w:color="auto"/>
        <w:bottom w:val="none" w:sz="0" w:space="0" w:color="auto"/>
        <w:right w:val="none" w:sz="0" w:space="0" w:color="auto"/>
      </w:divBdr>
    </w:div>
    <w:div w:id="1145513408">
      <w:bodyDiv w:val="1"/>
      <w:marLeft w:val="0"/>
      <w:marRight w:val="0"/>
      <w:marTop w:val="0"/>
      <w:marBottom w:val="0"/>
      <w:divBdr>
        <w:top w:val="none" w:sz="0" w:space="0" w:color="auto"/>
        <w:left w:val="none" w:sz="0" w:space="0" w:color="auto"/>
        <w:bottom w:val="none" w:sz="0" w:space="0" w:color="auto"/>
        <w:right w:val="none" w:sz="0" w:space="0" w:color="auto"/>
      </w:divBdr>
    </w:div>
    <w:div w:id="1149203953">
      <w:bodyDiv w:val="1"/>
      <w:marLeft w:val="0"/>
      <w:marRight w:val="0"/>
      <w:marTop w:val="0"/>
      <w:marBottom w:val="0"/>
      <w:divBdr>
        <w:top w:val="none" w:sz="0" w:space="0" w:color="auto"/>
        <w:left w:val="none" w:sz="0" w:space="0" w:color="auto"/>
        <w:bottom w:val="none" w:sz="0" w:space="0" w:color="auto"/>
        <w:right w:val="none" w:sz="0" w:space="0" w:color="auto"/>
      </w:divBdr>
    </w:div>
    <w:div w:id="1172987295">
      <w:bodyDiv w:val="1"/>
      <w:marLeft w:val="0"/>
      <w:marRight w:val="0"/>
      <w:marTop w:val="0"/>
      <w:marBottom w:val="0"/>
      <w:divBdr>
        <w:top w:val="none" w:sz="0" w:space="0" w:color="auto"/>
        <w:left w:val="none" w:sz="0" w:space="0" w:color="auto"/>
        <w:bottom w:val="none" w:sz="0" w:space="0" w:color="auto"/>
        <w:right w:val="none" w:sz="0" w:space="0" w:color="auto"/>
      </w:divBdr>
    </w:div>
    <w:div w:id="1174874945">
      <w:bodyDiv w:val="1"/>
      <w:marLeft w:val="0"/>
      <w:marRight w:val="0"/>
      <w:marTop w:val="0"/>
      <w:marBottom w:val="0"/>
      <w:divBdr>
        <w:top w:val="none" w:sz="0" w:space="0" w:color="auto"/>
        <w:left w:val="none" w:sz="0" w:space="0" w:color="auto"/>
        <w:bottom w:val="none" w:sz="0" w:space="0" w:color="auto"/>
        <w:right w:val="none" w:sz="0" w:space="0" w:color="auto"/>
      </w:divBdr>
    </w:div>
    <w:div w:id="1182430169">
      <w:bodyDiv w:val="1"/>
      <w:marLeft w:val="0"/>
      <w:marRight w:val="0"/>
      <w:marTop w:val="0"/>
      <w:marBottom w:val="0"/>
      <w:divBdr>
        <w:top w:val="none" w:sz="0" w:space="0" w:color="auto"/>
        <w:left w:val="none" w:sz="0" w:space="0" w:color="auto"/>
        <w:bottom w:val="none" w:sz="0" w:space="0" w:color="auto"/>
        <w:right w:val="none" w:sz="0" w:space="0" w:color="auto"/>
      </w:divBdr>
    </w:div>
    <w:div w:id="1209755597">
      <w:bodyDiv w:val="1"/>
      <w:marLeft w:val="0"/>
      <w:marRight w:val="0"/>
      <w:marTop w:val="0"/>
      <w:marBottom w:val="0"/>
      <w:divBdr>
        <w:top w:val="none" w:sz="0" w:space="0" w:color="auto"/>
        <w:left w:val="none" w:sz="0" w:space="0" w:color="auto"/>
        <w:bottom w:val="none" w:sz="0" w:space="0" w:color="auto"/>
        <w:right w:val="none" w:sz="0" w:space="0" w:color="auto"/>
      </w:divBdr>
    </w:div>
    <w:div w:id="1232033997">
      <w:bodyDiv w:val="1"/>
      <w:marLeft w:val="0"/>
      <w:marRight w:val="0"/>
      <w:marTop w:val="0"/>
      <w:marBottom w:val="0"/>
      <w:divBdr>
        <w:top w:val="none" w:sz="0" w:space="0" w:color="auto"/>
        <w:left w:val="none" w:sz="0" w:space="0" w:color="auto"/>
        <w:bottom w:val="none" w:sz="0" w:space="0" w:color="auto"/>
        <w:right w:val="none" w:sz="0" w:space="0" w:color="auto"/>
      </w:divBdr>
    </w:div>
    <w:div w:id="1232961011">
      <w:bodyDiv w:val="1"/>
      <w:marLeft w:val="0"/>
      <w:marRight w:val="0"/>
      <w:marTop w:val="0"/>
      <w:marBottom w:val="0"/>
      <w:divBdr>
        <w:top w:val="none" w:sz="0" w:space="0" w:color="auto"/>
        <w:left w:val="none" w:sz="0" w:space="0" w:color="auto"/>
        <w:bottom w:val="none" w:sz="0" w:space="0" w:color="auto"/>
        <w:right w:val="none" w:sz="0" w:space="0" w:color="auto"/>
      </w:divBdr>
    </w:div>
    <w:div w:id="1237596750">
      <w:bodyDiv w:val="1"/>
      <w:marLeft w:val="0"/>
      <w:marRight w:val="0"/>
      <w:marTop w:val="0"/>
      <w:marBottom w:val="0"/>
      <w:divBdr>
        <w:top w:val="none" w:sz="0" w:space="0" w:color="auto"/>
        <w:left w:val="none" w:sz="0" w:space="0" w:color="auto"/>
        <w:bottom w:val="none" w:sz="0" w:space="0" w:color="auto"/>
        <w:right w:val="none" w:sz="0" w:space="0" w:color="auto"/>
      </w:divBdr>
    </w:div>
    <w:div w:id="1241139183">
      <w:bodyDiv w:val="1"/>
      <w:marLeft w:val="0"/>
      <w:marRight w:val="0"/>
      <w:marTop w:val="0"/>
      <w:marBottom w:val="0"/>
      <w:divBdr>
        <w:top w:val="none" w:sz="0" w:space="0" w:color="auto"/>
        <w:left w:val="none" w:sz="0" w:space="0" w:color="auto"/>
        <w:bottom w:val="none" w:sz="0" w:space="0" w:color="auto"/>
        <w:right w:val="none" w:sz="0" w:space="0" w:color="auto"/>
      </w:divBdr>
    </w:div>
    <w:div w:id="1314219922">
      <w:bodyDiv w:val="1"/>
      <w:marLeft w:val="0"/>
      <w:marRight w:val="0"/>
      <w:marTop w:val="0"/>
      <w:marBottom w:val="0"/>
      <w:divBdr>
        <w:top w:val="none" w:sz="0" w:space="0" w:color="auto"/>
        <w:left w:val="none" w:sz="0" w:space="0" w:color="auto"/>
        <w:bottom w:val="none" w:sz="0" w:space="0" w:color="auto"/>
        <w:right w:val="none" w:sz="0" w:space="0" w:color="auto"/>
      </w:divBdr>
    </w:div>
    <w:div w:id="1321036737">
      <w:bodyDiv w:val="1"/>
      <w:marLeft w:val="0"/>
      <w:marRight w:val="0"/>
      <w:marTop w:val="0"/>
      <w:marBottom w:val="0"/>
      <w:divBdr>
        <w:top w:val="none" w:sz="0" w:space="0" w:color="auto"/>
        <w:left w:val="none" w:sz="0" w:space="0" w:color="auto"/>
        <w:bottom w:val="none" w:sz="0" w:space="0" w:color="auto"/>
        <w:right w:val="none" w:sz="0" w:space="0" w:color="auto"/>
      </w:divBdr>
    </w:div>
    <w:div w:id="1337852938">
      <w:bodyDiv w:val="1"/>
      <w:marLeft w:val="0"/>
      <w:marRight w:val="0"/>
      <w:marTop w:val="0"/>
      <w:marBottom w:val="0"/>
      <w:divBdr>
        <w:top w:val="none" w:sz="0" w:space="0" w:color="auto"/>
        <w:left w:val="none" w:sz="0" w:space="0" w:color="auto"/>
        <w:bottom w:val="none" w:sz="0" w:space="0" w:color="auto"/>
        <w:right w:val="none" w:sz="0" w:space="0" w:color="auto"/>
      </w:divBdr>
    </w:div>
    <w:div w:id="1373387156">
      <w:bodyDiv w:val="1"/>
      <w:marLeft w:val="0"/>
      <w:marRight w:val="0"/>
      <w:marTop w:val="0"/>
      <w:marBottom w:val="0"/>
      <w:divBdr>
        <w:top w:val="none" w:sz="0" w:space="0" w:color="auto"/>
        <w:left w:val="none" w:sz="0" w:space="0" w:color="auto"/>
        <w:bottom w:val="none" w:sz="0" w:space="0" w:color="auto"/>
        <w:right w:val="none" w:sz="0" w:space="0" w:color="auto"/>
      </w:divBdr>
    </w:div>
    <w:div w:id="1379237669">
      <w:bodyDiv w:val="1"/>
      <w:marLeft w:val="0"/>
      <w:marRight w:val="0"/>
      <w:marTop w:val="0"/>
      <w:marBottom w:val="0"/>
      <w:divBdr>
        <w:top w:val="none" w:sz="0" w:space="0" w:color="auto"/>
        <w:left w:val="none" w:sz="0" w:space="0" w:color="auto"/>
        <w:bottom w:val="none" w:sz="0" w:space="0" w:color="auto"/>
        <w:right w:val="none" w:sz="0" w:space="0" w:color="auto"/>
      </w:divBdr>
    </w:div>
    <w:div w:id="1388643273">
      <w:bodyDiv w:val="1"/>
      <w:marLeft w:val="0"/>
      <w:marRight w:val="0"/>
      <w:marTop w:val="0"/>
      <w:marBottom w:val="0"/>
      <w:divBdr>
        <w:top w:val="none" w:sz="0" w:space="0" w:color="auto"/>
        <w:left w:val="none" w:sz="0" w:space="0" w:color="auto"/>
        <w:bottom w:val="none" w:sz="0" w:space="0" w:color="auto"/>
        <w:right w:val="none" w:sz="0" w:space="0" w:color="auto"/>
      </w:divBdr>
    </w:div>
    <w:div w:id="1404521731">
      <w:bodyDiv w:val="1"/>
      <w:marLeft w:val="0"/>
      <w:marRight w:val="0"/>
      <w:marTop w:val="0"/>
      <w:marBottom w:val="0"/>
      <w:divBdr>
        <w:top w:val="none" w:sz="0" w:space="0" w:color="auto"/>
        <w:left w:val="none" w:sz="0" w:space="0" w:color="auto"/>
        <w:bottom w:val="none" w:sz="0" w:space="0" w:color="auto"/>
        <w:right w:val="none" w:sz="0" w:space="0" w:color="auto"/>
      </w:divBdr>
    </w:div>
    <w:div w:id="1413578233">
      <w:bodyDiv w:val="1"/>
      <w:marLeft w:val="0"/>
      <w:marRight w:val="0"/>
      <w:marTop w:val="0"/>
      <w:marBottom w:val="0"/>
      <w:divBdr>
        <w:top w:val="none" w:sz="0" w:space="0" w:color="auto"/>
        <w:left w:val="none" w:sz="0" w:space="0" w:color="auto"/>
        <w:bottom w:val="none" w:sz="0" w:space="0" w:color="auto"/>
        <w:right w:val="none" w:sz="0" w:space="0" w:color="auto"/>
      </w:divBdr>
    </w:div>
    <w:div w:id="1429816196">
      <w:bodyDiv w:val="1"/>
      <w:marLeft w:val="0"/>
      <w:marRight w:val="0"/>
      <w:marTop w:val="0"/>
      <w:marBottom w:val="0"/>
      <w:divBdr>
        <w:top w:val="none" w:sz="0" w:space="0" w:color="auto"/>
        <w:left w:val="none" w:sz="0" w:space="0" w:color="auto"/>
        <w:bottom w:val="none" w:sz="0" w:space="0" w:color="auto"/>
        <w:right w:val="none" w:sz="0" w:space="0" w:color="auto"/>
      </w:divBdr>
    </w:div>
    <w:div w:id="1442528177">
      <w:bodyDiv w:val="1"/>
      <w:marLeft w:val="0"/>
      <w:marRight w:val="0"/>
      <w:marTop w:val="0"/>
      <w:marBottom w:val="0"/>
      <w:divBdr>
        <w:top w:val="none" w:sz="0" w:space="0" w:color="auto"/>
        <w:left w:val="none" w:sz="0" w:space="0" w:color="auto"/>
        <w:bottom w:val="none" w:sz="0" w:space="0" w:color="auto"/>
        <w:right w:val="none" w:sz="0" w:space="0" w:color="auto"/>
      </w:divBdr>
    </w:div>
    <w:div w:id="1452481374">
      <w:bodyDiv w:val="1"/>
      <w:marLeft w:val="0"/>
      <w:marRight w:val="0"/>
      <w:marTop w:val="0"/>
      <w:marBottom w:val="0"/>
      <w:divBdr>
        <w:top w:val="none" w:sz="0" w:space="0" w:color="auto"/>
        <w:left w:val="none" w:sz="0" w:space="0" w:color="auto"/>
        <w:bottom w:val="none" w:sz="0" w:space="0" w:color="auto"/>
        <w:right w:val="none" w:sz="0" w:space="0" w:color="auto"/>
      </w:divBdr>
    </w:div>
    <w:div w:id="1455636794">
      <w:bodyDiv w:val="1"/>
      <w:marLeft w:val="0"/>
      <w:marRight w:val="0"/>
      <w:marTop w:val="0"/>
      <w:marBottom w:val="0"/>
      <w:divBdr>
        <w:top w:val="none" w:sz="0" w:space="0" w:color="auto"/>
        <w:left w:val="none" w:sz="0" w:space="0" w:color="auto"/>
        <w:bottom w:val="none" w:sz="0" w:space="0" w:color="auto"/>
        <w:right w:val="none" w:sz="0" w:space="0" w:color="auto"/>
      </w:divBdr>
    </w:div>
    <w:div w:id="1486774004">
      <w:bodyDiv w:val="1"/>
      <w:marLeft w:val="0"/>
      <w:marRight w:val="0"/>
      <w:marTop w:val="0"/>
      <w:marBottom w:val="0"/>
      <w:divBdr>
        <w:top w:val="none" w:sz="0" w:space="0" w:color="auto"/>
        <w:left w:val="none" w:sz="0" w:space="0" w:color="auto"/>
        <w:bottom w:val="none" w:sz="0" w:space="0" w:color="auto"/>
        <w:right w:val="none" w:sz="0" w:space="0" w:color="auto"/>
      </w:divBdr>
    </w:div>
    <w:div w:id="1509444389">
      <w:bodyDiv w:val="1"/>
      <w:marLeft w:val="0"/>
      <w:marRight w:val="0"/>
      <w:marTop w:val="0"/>
      <w:marBottom w:val="0"/>
      <w:divBdr>
        <w:top w:val="none" w:sz="0" w:space="0" w:color="auto"/>
        <w:left w:val="none" w:sz="0" w:space="0" w:color="auto"/>
        <w:bottom w:val="none" w:sz="0" w:space="0" w:color="auto"/>
        <w:right w:val="none" w:sz="0" w:space="0" w:color="auto"/>
      </w:divBdr>
    </w:div>
    <w:div w:id="1522549699">
      <w:bodyDiv w:val="1"/>
      <w:marLeft w:val="0"/>
      <w:marRight w:val="0"/>
      <w:marTop w:val="0"/>
      <w:marBottom w:val="0"/>
      <w:divBdr>
        <w:top w:val="none" w:sz="0" w:space="0" w:color="auto"/>
        <w:left w:val="none" w:sz="0" w:space="0" w:color="auto"/>
        <w:bottom w:val="none" w:sz="0" w:space="0" w:color="auto"/>
        <w:right w:val="none" w:sz="0" w:space="0" w:color="auto"/>
      </w:divBdr>
    </w:div>
    <w:div w:id="1522620065">
      <w:bodyDiv w:val="1"/>
      <w:marLeft w:val="0"/>
      <w:marRight w:val="0"/>
      <w:marTop w:val="0"/>
      <w:marBottom w:val="0"/>
      <w:divBdr>
        <w:top w:val="none" w:sz="0" w:space="0" w:color="auto"/>
        <w:left w:val="none" w:sz="0" w:space="0" w:color="auto"/>
        <w:bottom w:val="none" w:sz="0" w:space="0" w:color="auto"/>
        <w:right w:val="none" w:sz="0" w:space="0" w:color="auto"/>
      </w:divBdr>
    </w:div>
    <w:div w:id="1543521491">
      <w:bodyDiv w:val="1"/>
      <w:marLeft w:val="0"/>
      <w:marRight w:val="0"/>
      <w:marTop w:val="0"/>
      <w:marBottom w:val="0"/>
      <w:divBdr>
        <w:top w:val="none" w:sz="0" w:space="0" w:color="auto"/>
        <w:left w:val="none" w:sz="0" w:space="0" w:color="auto"/>
        <w:bottom w:val="none" w:sz="0" w:space="0" w:color="auto"/>
        <w:right w:val="none" w:sz="0" w:space="0" w:color="auto"/>
      </w:divBdr>
    </w:div>
    <w:div w:id="1549146424">
      <w:bodyDiv w:val="1"/>
      <w:marLeft w:val="0"/>
      <w:marRight w:val="0"/>
      <w:marTop w:val="0"/>
      <w:marBottom w:val="0"/>
      <w:divBdr>
        <w:top w:val="none" w:sz="0" w:space="0" w:color="auto"/>
        <w:left w:val="none" w:sz="0" w:space="0" w:color="auto"/>
        <w:bottom w:val="none" w:sz="0" w:space="0" w:color="auto"/>
        <w:right w:val="none" w:sz="0" w:space="0" w:color="auto"/>
      </w:divBdr>
    </w:div>
    <w:div w:id="1552115251">
      <w:bodyDiv w:val="1"/>
      <w:marLeft w:val="0"/>
      <w:marRight w:val="0"/>
      <w:marTop w:val="0"/>
      <w:marBottom w:val="0"/>
      <w:divBdr>
        <w:top w:val="none" w:sz="0" w:space="0" w:color="auto"/>
        <w:left w:val="none" w:sz="0" w:space="0" w:color="auto"/>
        <w:bottom w:val="none" w:sz="0" w:space="0" w:color="auto"/>
        <w:right w:val="none" w:sz="0" w:space="0" w:color="auto"/>
      </w:divBdr>
    </w:div>
    <w:div w:id="1556963588">
      <w:bodyDiv w:val="1"/>
      <w:marLeft w:val="0"/>
      <w:marRight w:val="0"/>
      <w:marTop w:val="0"/>
      <w:marBottom w:val="0"/>
      <w:divBdr>
        <w:top w:val="none" w:sz="0" w:space="0" w:color="auto"/>
        <w:left w:val="none" w:sz="0" w:space="0" w:color="auto"/>
        <w:bottom w:val="none" w:sz="0" w:space="0" w:color="auto"/>
        <w:right w:val="none" w:sz="0" w:space="0" w:color="auto"/>
      </w:divBdr>
    </w:div>
    <w:div w:id="1567649118">
      <w:bodyDiv w:val="1"/>
      <w:marLeft w:val="0"/>
      <w:marRight w:val="0"/>
      <w:marTop w:val="0"/>
      <w:marBottom w:val="0"/>
      <w:divBdr>
        <w:top w:val="none" w:sz="0" w:space="0" w:color="auto"/>
        <w:left w:val="none" w:sz="0" w:space="0" w:color="auto"/>
        <w:bottom w:val="none" w:sz="0" w:space="0" w:color="auto"/>
        <w:right w:val="none" w:sz="0" w:space="0" w:color="auto"/>
      </w:divBdr>
    </w:div>
    <w:div w:id="1570001335">
      <w:bodyDiv w:val="1"/>
      <w:marLeft w:val="0"/>
      <w:marRight w:val="0"/>
      <w:marTop w:val="0"/>
      <w:marBottom w:val="0"/>
      <w:divBdr>
        <w:top w:val="none" w:sz="0" w:space="0" w:color="auto"/>
        <w:left w:val="none" w:sz="0" w:space="0" w:color="auto"/>
        <w:bottom w:val="none" w:sz="0" w:space="0" w:color="auto"/>
        <w:right w:val="none" w:sz="0" w:space="0" w:color="auto"/>
      </w:divBdr>
    </w:div>
    <w:div w:id="1570113466">
      <w:bodyDiv w:val="1"/>
      <w:marLeft w:val="0"/>
      <w:marRight w:val="0"/>
      <w:marTop w:val="0"/>
      <w:marBottom w:val="0"/>
      <w:divBdr>
        <w:top w:val="none" w:sz="0" w:space="0" w:color="auto"/>
        <w:left w:val="none" w:sz="0" w:space="0" w:color="auto"/>
        <w:bottom w:val="none" w:sz="0" w:space="0" w:color="auto"/>
        <w:right w:val="none" w:sz="0" w:space="0" w:color="auto"/>
      </w:divBdr>
    </w:div>
    <w:div w:id="1628202075">
      <w:bodyDiv w:val="1"/>
      <w:marLeft w:val="0"/>
      <w:marRight w:val="0"/>
      <w:marTop w:val="0"/>
      <w:marBottom w:val="0"/>
      <w:divBdr>
        <w:top w:val="none" w:sz="0" w:space="0" w:color="auto"/>
        <w:left w:val="none" w:sz="0" w:space="0" w:color="auto"/>
        <w:bottom w:val="none" w:sz="0" w:space="0" w:color="auto"/>
        <w:right w:val="none" w:sz="0" w:space="0" w:color="auto"/>
      </w:divBdr>
    </w:div>
    <w:div w:id="1632244588">
      <w:bodyDiv w:val="1"/>
      <w:marLeft w:val="0"/>
      <w:marRight w:val="0"/>
      <w:marTop w:val="0"/>
      <w:marBottom w:val="0"/>
      <w:divBdr>
        <w:top w:val="none" w:sz="0" w:space="0" w:color="auto"/>
        <w:left w:val="none" w:sz="0" w:space="0" w:color="auto"/>
        <w:bottom w:val="none" w:sz="0" w:space="0" w:color="auto"/>
        <w:right w:val="none" w:sz="0" w:space="0" w:color="auto"/>
      </w:divBdr>
    </w:div>
    <w:div w:id="1647972621">
      <w:bodyDiv w:val="1"/>
      <w:marLeft w:val="0"/>
      <w:marRight w:val="0"/>
      <w:marTop w:val="0"/>
      <w:marBottom w:val="0"/>
      <w:divBdr>
        <w:top w:val="none" w:sz="0" w:space="0" w:color="auto"/>
        <w:left w:val="none" w:sz="0" w:space="0" w:color="auto"/>
        <w:bottom w:val="none" w:sz="0" w:space="0" w:color="auto"/>
        <w:right w:val="none" w:sz="0" w:space="0" w:color="auto"/>
      </w:divBdr>
    </w:div>
    <w:div w:id="1676956450">
      <w:bodyDiv w:val="1"/>
      <w:marLeft w:val="0"/>
      <w:marRight w:val="0"/>
      <w:marTop w:val="0"/>
      <w:marBottom w:val="0"/>
      <w:divBdr>
        <w:top w:val="none" w:sz="0" w:space="0" w:color="auto"/>
        <w:left w:val="none" w:sz="0" w:space="0" w:color="auto"/>
        <w:bottom w:val="none" w:sz="0" w:space="0" w:color="auto"/>
        <w:right w:val="none" w:sz="0" w:space="0" w:color="auto"/>
      </w:divBdr>
    </w:div>
    <w:div w:id="1689720255">
      <w:bodyDiv w:val="1"/>
      <w:marLeft w:val="0"/>
      <w:marRight w:val="0"/>
      <w:marTop w:val="0"/>
      <w:marBottom w:val="0"/>
      <w:divBdr>
        <w:top w:val="none" w:sz="0" w:space="0" w:color="auto"/>
        <w:left w:val="none" w:sz="0" w:space="0" w:color="auto"/>
        <w:bottom w:val="none" w:sz="0" w:space="0" w:color="auto"/>
        <w:right w:val="none" w:sz="0" w:space="0" w:color="auto"/>
      </w:divBdr>
    </w:div>
    <w:div w:id="1723479486">
      <w:bodyDiv w:val="1"/>
      <w:marLeft w:val="0"/>
      <w:marRight w:val="0"/>
      <w:marTop w:val="0"/>
      <w:marBottom w:val="0"/>
      <w:divBdr>
        <w:top w:val="none" w:sz="0" w:space="0" w:color="auto"/>
        <w:left w:val="none" w:sz="0" w:space="0" w:color="auto"/>
        <w:bottom w:val="none" w:sz="0" w:space="0" w:color="auto"/>
        <w:right w:val="none" w:sz="0" w:space="0" w:color="auto"/>
      </w:divBdr>
    </w:div>
    <w:div w:id="1750420820">
      <w:bodyDiv w:val="1"/>
      <w:marLeft w:val="0"/>
      <w:marRight w:val="0"/>
      <w:marTop w:val="0"/>
      <w:marBottom w:val="0"/>
      <w:divBdr>
        <w:top w:val="none" w:sz="0" w:space="0" w:color="auto"/>
        <w:left w:val="none" w:sz="0" w:space="0" w:color="auto"/>
        <w:bottom w:val="none" w:sz="0" w:space="0" w:color="auto"/>
        <w:right w:val="none" w:sz="0" w:space="0" w:color="auto"/>
      </w:divBdr>
    </w:div>
    <w:div w:id="1760250009">
      <w:bodyDiv w:val="1"/>
      <w:marLeft w:val="0"/>
      <w:marRight w:val="0"/>
      <w:marTop w:val="0"/>
      <w:marBottom w:val="0"/>
      <w:divBdr>
        <w:top w:val="none" w:sz="0" w:space="0" w:color="auto"/>
        <w:left w:val="none" w:sz="0" w:space="0" w:color="auto"/>
        <w:bottom w:val="none" w:sz="0" w:space="0" w:color="auto"/>
        <w:right w:val="none" w:sz="0" w:space="0" w:color="auto"/>
      </w:divBdr>
    </w:div>
    <w:div w:id="1764649579">
      <w:bodyDiv w:val="1"/>
      <w:marLeft w:val="0"/>
      <w:marRight w:val="0"/>
      <w:marTop w:val="0"/>
      <w:marBottom w:val="0"/>
      <w:divBdr>
        <w:top w:val="none" w:sz="0" w:space="0" w:color="auto"/>
        <w:left w:val="none" w:sz="0" w:space="0" w:color="auto"/>
        <w:bottom w:val="none" w:sz="0" w:space="0" w:color="auto"/>
        <w:right w:val="none" w:sz="0" w:space="0" w:color="auto"/>
      </w:divBdr>
    </w:div>
    <w:div w:id="1771199667">
      <w:bodyDiv w:val="1"/>
      <w:marLeft w:val="0"/>
      <w:marRight w:val="0"/>
      <w:marTop w:val="0"/>
      <w:marBottom w:val="0"/>
      <w:divBdr>
        <w:top w:val="none" w:sz="0" w:space="0" w:color="auto"/>
        <w:left w:val="none" w:sz="0" w:space="0" w:color="auto"/>
        <w:bottom w:val="none" w:sz="0" w:space="0" w:color="auto"/>
        <w:right w:val="none" w:sz="0" w:space="0" w:color="auto"/>
      </w:divBdr>
    </w:div>
    <w:div w:id="1784575285">
      <w:bodyDiv w:val="1"/>
      <w:marLeft w:val="0"/>
      <w:marRight w:val="0"/>
      <w:marTop w:val="0"/>
      <w:marBottom w:val="0"/>
      <w:divBdr>
        <w:top w:val="none" w:sz="0" w:space="0" w:color="auto"/>
        <w:left w:val="none" w:sz="0" w:space="0" w:color="auto"/>
        <w:bottom w:val="none" w:sz="0" w:space="0" w:color="auto"/>
        <w:right w:val="none" w:sz="0" w:space="0" w:color="auto"/>
      </w:divBdr>
    </w:div>
    <w:div w:id="1785536544">
      <w:bodyDiv w:val="1"/>
      <w:marLeft w:val="0"/>
      <w:marRight w:val="0"/>
      <w:marTop w:val="0"/>
      <w:marBottom w:val="0"/>
      <w:divBdr>
        <w:top w:val="none" w:sz="0" w:space="0" w:color="auto"/>
        <w:left w:val="none" w:sz="0" w:space="0" w:color="auto"/>
        <w:bottom w:val="none" w:sz="0" w:space="0" w:color="auto"/>
        <w:right w:val="none" w:sz="0" w:space="0" w:color="auto"/>
      </w:divBdr>
    </w:div>
    <w:div w:id="1812867575">
      <w:bodyDiv w:val="1"/>
      <w:marLeft w:val="0"/>
      <w:marRight w:val="0"/>
      <w:marTop w:val="0"/>
      <w:marBottom w:val="0"/>
      <w:divBdr>
        <w:top w:val="none" w:sz="0" w:space="0" w:color="auto"/>
        <w:left w:val="none" w:sz="0" w:space="0" w:color="auto"/>
        <w:bottom w:val="none" w:sz="0" w:space="0" w:color="auto"/>
        <w:right w:val="none" w:sz="0" w:space="0" w:color="auto"/>
      </w:divBdr>
    </w:div>
    <w:div w:id="1812870858">
      <w:bodyDiv w:val="1"/>
      <w:marLeft w:val="0"/>
      <w:marRight w:val="0"/>
      <w:marTop w:val="0"/>
      <w:marBottom w:val="0"/>
      <w:divBdr>
        <w:top w:val="none" w:sz="0" w:space="0" w:color="auto"/>
        <w:left w:val="none" w:sz="0" w:space="0" w:color="auto"/>
        <w:bottom w:val="none" w:sz="0" w:space="0" w:color="auto"/>
        <w:right w:val="none" w:sz="0" w:space="0" w:color="auto"/>
      </w:divBdr>
    </w:div>
    <w:div w:id="1822497577">
      <w:bodyDiv w:val="1"/>
      <w:marLeft w:val="0"/>
      <w:marRight w:val="0"/>
      <w:marTop w:val="0"/>
      <w:marBottom w:val="0"/>
      <w:divBdr>
        <w:top w:val="none" w:sz="0" w:space="0" w:color="auto"/>
        <w:left w:val="none" w:sz="0" w:space="0" w:color="auto"/>
        <w:bottom w:val="none" w:sz="0" w:space="0" w:color="auto"/>
        <w:right w:val="none" w:sz="0" w:space="0" w:color="auto"/>
      </w:divBdr>
    </w:div>
    <w:div w:id="1826824252">
      <w:bodyDiv w:val="1"/>
      <w:marLeft w:val="0"/>
      <w:marRight w:val="0"/>
      <w:marTop w:val="0"/>
      <w:marBottom w:val="0"/>
      <w:divBdr>
        <w:top w:val="none" w:sz="0" w:space="0" w:color="auto"/>
        <w:left w:val="none" w:sz="0" w:space="0" w:color="auto"/>
        <w:bottom w:val="none" w:sz="0" w:space="0" w:color="auto"/>
        <w:right w:val="none" w:sz="0" w:space="0" w:color="auto"/>
      </w:divBdr>
    </w:div>
    <w:div w:id="1835341588">
      <w:bodyDiv w:val="1"/>
      <w:marLeft w:val="0"/>
      <w:marRight w:val="0"/>
      <w:marTop w:val="0"/>
      <w:marBottom w:val="0"/>
      <w:divBdr>
        <w:top w:val="none" w:sz="0" w:space="0" w:color="auto"/>
        <w:left w:val="none" w:sz="0" w:space="0" w:color="auto"/>
        <w:bottom w:val="none" w:sz="0" w:space="0" w:color="auto"/>
        <w:right w:val="none" w:sz="0" w:space="0" w:color="auto"/>
      </w:divBdr>
    </w:div>
    <w:div w:id="1844007886">
      <w:bodyDiv w:val="1"/>
      <w:marLeft w:val="0"/>
      <w:marRight w:val="0"/>
      <w:marTop w:val="0"/>
      <w:marBottom w:val="0"/>
      <w:divBdr>
        <w:top w:val="none" w:sz="0" w:space="0" w:color="auto"/>
        <w:left w:val="none" w:sz="0" w:space="0" w:color="auto"/>
        <w:bottom w:val="none" w:sz="0" w:space="0" w:color="auto"/>
        <w:right w:val="none" w:sz="0" w:space="0" w:color="auto"/>
      </w:divBdr>
    </w:div>
    <w:div w:id="1847666584">
      <w:bodyDiv w:val="1"/>
      <w:marLeft w:val="0"/>
      <w:marRight w:val="0"/>
      <w:marTop w:val="0"/>
      <w:marBottom w:val="0"/>
      <w:divBdr>
        <w:top w:val="none" w:sz="0" w:space="0" w:color="auto"/>
        <w:left w:val="none" w:sz="0" w:space="0" w:color="auto"/>
        <w:bottom w:val="none" w:sz="0" w:space="0" w:color="auto"/>
        <w:right w:val="none" w:sz="0" w:space="0" w:color="auto"/>
      </w:divBdr>
    </w:div>
    <w:div w:id="1863783925">
      <w:bodyDiv w:val="1"/>
      <w:marLeft w:val="0"/>
      <w:marRight w:val="0"/>
      <w:marTop w:val="0"/>
      <w:marBottom w:val="0"/>
      <w:divBdr>
        <w:top w:val="none" w:sz="0" w:space="0" w:color="auto"/>
        <w:left w:val="none" w:sz="0" w:space="0" w:color="auto"/>
        <w:bottom w:val="none" w:sz="0" w:space="0" w:color="auto"/>
        <w:right w:val="none" w:sz="0" w:space="0" w:color="auto"/>
      </w:divBdr>
    </w:div>
    <w:div w:id="1873032427">
      <w:bodyDiv w:val="1"/>
      <w:marLeft w:val="0"/>
      <w:marRight w:val="0"/>
      <w:marTop w:val="0"/>
      <w:marBottom w:val="0"/>
      <w:divBdr>
        <w:top w:val="none" w:sz="0" w:space="0" w:color="auto"/>
        <w:left w:val="none" w:sz="0" w:space="0" w:color="auto"/>
        <w:bottom w:val="none" w:sz="0" w:space="0" w:color="auto"/>
        <w:right w:val="none" w:sz="0" w:space="0" w:color="auto"/>
      </w:divBdr>
    </w:div>
    <w:div w:id="1891261795">
      <w:bodyDiv w:val="1"/>
      <w:marLeft w:val="0"/>
      <w:marRight w:val="0"/>
      <w:marTop w:val="0"/>
      <w:marBottom w:val="0"/>
      <w:divBdr>
        <w:top w:val="none" w:sz="0" w:space="0" w:color="auto"/>
        <w:left w:val="none" w:sz="0" w:space="0" w:color="auto"/>
        <w:bottom w:val="none" w:sz="0" w:space="0" w:color="auto"/>
        <w:right w:val="none" w:sz="0" w:space="0" w:color="auto"/>
      </w:divBdr>
    </w:div>
    <w:div w:id="1917393626">
      <w:bodyDiv w:val="1"/>
      <w:marLeft w:val="0"/>
      <w:marRight w:val="0"/>
      <w:marTop w:val="0"/>
      <w:marBottom w:val="0"/>
      <w:divBdr>
        <w:top w:val="none" w:sz="0" w:space="0" w:color="auto"/>
        <w:left w:val="none" w:sz="0" w:space="0" w:color="auto"/>
        <w:bottom w:val="none" w:sz="0" w:space="0" w:color="auto"/>
        <w:right w:val="none" w:sz="0" w:space="0" w:color="auto"/>
      </w:divBdr>
    </w:div>
    <w:div w:id="1956015194">
      <w:bodyDiv w:val="1"/>
      <w:marLeft w:val="0"/>
      <w:marRight w:val="0"/>
      <w:marTop w:val="0"/>
      <w:marBottom w:val="0"/>
      <w:divBdr>
        <w:top w:val="none" w:sz="0" w:space="0" w:color="auto"/>
        <w:left w:val="none" w:sz="0" w:space="0" w:color="auto"/>
        <w:bottom w:val="none" w:sz="0" w:space="0" w:color="auto"/>
        <w:right w:val="none" w:sz="0" w:space="0" w:color="auto"/>
      </w:divBdr>
    </w:div>
    <w:div w:id="1976376483">
      <w:bodyDiv w:val="1"/>
      <w:marLeft w:val="0"/>
      <w:marRight w:val="0"/>
      <w:marTop w:val="0"/>
      <w:marBottom w:val="0"/>
      <w:divBdr>
        <w:top w:val="none" w:sz="0" w:space="0" w:color="auto"/>
        <w:left w:val="none" w:sz="0" w:space="0" w:color="auto"/>
        <w:bottom w:val="none" w:sz="0" w:space="0" w:color="auto"/>
        <w:right w:val="none" w:sz="0" w:space="0" w:color="auto"/>
      </w:divBdr>
    </w:div>
    <w:div w:id="1982953006">
      <w:bodyDiv w:val="1"/>
      <w:marLeft w:val="0"/>
      <w:marRight w:val="0"/>
      <w:marTop w:val="0"/>
      <w:marBottom w:val="0"/>
      <w:divBdr>
        <w:top w:val="none" w:sz="0" w:space="0" w:color="auto"/>
        <w:left w:val="none" w:sz="0" w:space="0" w:color="auto"/>
        <w:bottom w:val="none" w:sz="0" w:space="0" w:color="auto"/>
        <w:right w:val="none" w:sz="0" w:space="0" w:color="auto"/>
      </w:divBdr>
    </w:div>
    <w:div w:id="1984456637">
      <w:bodyDiv w:val="1"/>
      <w:marLeft w:val="0"/>
      <w:marRight w:val="0"/>
      <w:marTop w:val="0"/>
      <w:marBottom w:val="0"/>
      <w:divBdr>
        <w:top w:val="none" w:sz="0" w:space="0" w:color="auto"/>
        <w:left w:val="none" w:sz="0" w:space="0" w:color="auto"/>
        <w:bottom w:val="none" w:sz="0" w:space="0" w:color="auto"/>
        <w:right w:val="none" w:sz="0" w:space="0" w:color="auto"/>
      </w:divBdr>
    </w:div>
    <w:div w:id="2009866185">
      <w:bodyDiv w:val="1"/>
      <w:marLeft w:val="0"/>
      <w:marRight w:val="0"/>
      <w:marTop w:val="0"/>
      <w:marBottom w:val="0"/>
      <w:divBdr>
        <w:top w:val="none" w:sz="0" w:space="0" w:color="auto"/>
        <w:left w:val="none" w:sz="0" w:space="0" w:color="auto"/>
        <w:bottom w:val="none" w:sz="0" w:space="0" w:color="auto"/>
        <w:right w:val="none" w:sz="0" w:space="0" w:color="auto"/>
      </w:divBdr>
    </w:div>
    <w:div w:id="2021618590">
      <w:bodyDiv w:val="1"/>
      <w:marLeft w:val="0"/>
      <w:marRight w:val="0"/>
      <w:marTop w:val="0"/>
      <w:marBottom w:val="0"/>
      <w:divBdr>
        <w:top w:val="none" w:sz="0" w:space="0" w:color="auto"/>
        <w:left w:val="none" w:sz="0" w:space="0" w:color="auto"/>
        <w:bottom w:val="none" w:sz="0" w:space="0" w:color="auto"/>
        <w:right w:val="none" w:sz="0" w:space="0" w:color="auto"/>
      </w:divBdr>
    </w:div>
    <w:div w:id="2042708437">
      <w:bodyDiv w:val="1"/>
      <w:marLeft w:val="0"/>
      <w:marRight w:val="0"/>
      <w:marTop w:val="0"/>
      <w:marBottom w:val="0"/>
      <w:divBdr>
        <w:top w:val="none" w:sz="0" w:space="0" w:color="auto"/>
        <w:left w:val="none" w:sz="0" w:space="0" w:color="auto"/>
        <w:bottom w:val="none" w:sz="0" w:space="0" w:color="auto"/>
        <w:right w:val="none" w:sz="0" w:space="0" w:color="auto"/>
      </w:divBdr>
    </w:div>
    <w:div w:id="2045518250">
      <w:bodyDiv w:val="1"/>
      <w:marLeft w:val="0"/>
      <w:marRight w:val="0"/>
      <w:marTop w:val="0"/>
      <w:marBottom w:val="0"/>
      <w:divBdr>
        <w:top w:val="none" w:sz="0" w:space="0" w:color="auto"/>
        <w:left w:val="none" w:sz="0" w:space="0" w:color="auto"/>
        <w:bottom w:val="none" w:sz="0" w:space="0" w:color="auto"/>
        <w:right w:val="none" w:sz="0" w:space="0" w:color="auto"/>
      </w:divBdr>
    </w:div>
    <w:div w:id="2050061551">
      <w:bodyDiv w:val="1"/>
      <w:marLeft w:val="0"/>
      <w:marRight w:val="0"/>
      <w:marTop w:val="0"/>
      <w:marBottom w:val="0"/>
      <w:divBdr>
        <w:top w:val="none" w:sz="0" w:space="0" w:color="auto"/>
        <w:left w:val="none" w:sz="0" w:space="0" w:color="auto"/>
        <w:bottom w:val="none" w:sz="0" w:space="0" w:color="auto"/>
        <w:right w:val="none" w:sz="0" w:space="0" w:color="auto"/>
      </w:divBdr>
    </w:div>
    <w:div w:id="2060349988">
      <w:bodyDiv w:val="1"/>
      <w:marLeft w:val="0"/>
      <w:marRight w:val="0"/>
      <w:marTop w:val="0"/>
      <w:marBottom w:val="0"/>
      <w:divBdr>
        <w:top w:val="none" w:sz="0" w:space="0" w:color="auto"/>
        <w:left w:val="none" w:sz="0" w:space="0" w:color="auto"/>
        <w:bottom w:val="none" w:sz="0" w:space="0" w:color="auto"/>
        <w:right w:val="none" w:sz="0" w:space="0" w:color="auto"/>
      </w:divBdr>
    </w:div>
    <w:div w:id="2066902848">
      <w:bodyDiv w:val="1"/>
      <w:marLeft w:val="0"/>
      <w:marRight w:val="0"/>
      <w:marTop w:val="0"/>
      <w:marBottom w:val="0"/>
      <w:divBdr>
        <w:top w:val="none" w:sz="0" w:space="0" w:color="auto"/>
        <w:left w:val="none" w:sz="0" w:space="0" w:color="auto"/>
        <w:bottom w:val="none" w:sz="0" w:space="0" w:color="auto"/>
        <w:right w:val="none" w:sz="0" w:space="0" w:color="auto"/>
      </w:divBdr>
    </w:div>
    <w:div w:id="2088377566">
      <w:bodyDiv w:val="1"/>
      <w:marLeft w:val="0"/>
      <w:marRight w:val="0"/>
      <w:marTop w:val="0"/>
      <w:marBottom w:val="0"/>
      <w:divBdr>
        <w:top w:val="none" w:sz="0" w:space="0" w:color="auto"/>
        <w:left w:val="none" w:sz="0" w:space="0" w:color="auto"/>
        <w:bottom w:val="none" w:sz="0" w:space="0" w:color="auto"/>
        <w:right w:val="none" w:sz="0" w:space="0" w:color="auto"/>
      </w:divBdr>
    </w:div>
    <w:div w:id="2094543016">
      <w:bodyDiv w:val="1"/>
      <w:marLeft w:val="0"/>
      <w:marRight w:val="0"/>
      <w:marTop w:val="0"/>
      <w:marBottom w:val="0"/>
      <w:divBdr>
        <w:top w:val="none" w:sz="0" w:space="0" w:color="auto"/>
        <w:left w:val="none" w:sz="0" w:space="0" w:color="auto"/>
        <w:bottom w:val="none" w:sz="0" w:space="0" w:color="auto"/>
        <w:right w:val="none" w:sz="0" w:space="0" w:color="auto"/>
      </w:divBdr>
    </w:div>
    <w:div w:id="2108884448">
      <w:bodyDiv w:val="1"/>
      <w:marLeft w:val="0"/>
      <w:marRight w:val="0"/>
      <w:marTop w:val="0"/>
      <w:marBottom w:val="0"/>
      <w:divBdr>
        <w:top w:val="none" w:sz="0" w:space="0" w:color="auto"/>
        <w:left w:val="none" w:sz="0" w:space="0" w:color="auto"/>
        <w:bottom w:val="none" w:sz="0" w:space="0" w:color="auto"/>
        <w:right w:val="none" w:sz="0" w:space="0" w:color="auto"/>
      </w:divBdr>
    </w:div>
    <w:div w:id="214187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SHEFFIELD, Emma</cp:lastModifiedBy>
  <cp:revision>4</cp:revision>
  <cp:lastPrinted>2011-05-19T10:42:00Z</cp:lastPrinted>
  <dcterms:created xsi:type="dcterms:W3CDTF">2018-05-09T14:56:00Z</dcterms:created>
  <dcterms:modified xsi:type="dcterms:W3CDTF">2020-05-11T15:58:00Z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-1468974311</vt:i4>
  </property>
  <property fmtid="{D5CDD505-2E9C-101B-9397-08002B2CF9AE}" pid="3" name="_NewReviewCycle">
    <vt:lpwstr/>
  </property>
  <property fmtid="{D5CDD505-2E9C-101B-9397-08002B2CF9AE}" pid="4" name="_EmailSubject">
    <vt:lpwstr>ORC resources (answer guidance)</vt:lpwstr>
  </property>
  <property fmtid="{D5CDD505-2E9C-101B-9397-08002B2CF9AE}" pid="5" name="_AuthorEmail">
    <vt:lpwstr>john.carroll@oup.com</vt:lpwstr>
  </property>
  <property fmtid="{D5CDD505-2E9C-101B-9397-08002B2CF9AE}" pid="6" name="_AuthorEmailDisplayName">
    <vt:lpwstr>CARROLL, John</vt:lpwstr>
  </property>
  <property fmtid="{D5CDD505-2E9C-101B-9397-08002B2CF9AE}" pid="7" name="_ReviewingToolsShownOnce">
    <vt:lpwstr/>
  </property>
  <property fmtid="{D5CDD505-2E9C-101B-9397-08002B2CF9AE}" pid="8" name="MSIP_Label_89f61502-7731-4690-a118-333634878cc9_Enabled">
    <vt:lpwstr>true</vt:lpwstr>
  </property>
  <property fmtid="{D5CDD505-2E9C-101B-9397-08002B2CF9AE}" pid="9" name="MSIP_Label_89f61502-7731-4690-a118-333634878cc9_SetDate">
    <vt:lpwstr>2020-05-11T15:45:36Z</vt:lpwstr>
  </property>
  <property fmtid="{D5CDD505-2E9C-101B-9397-08002B2CF9AE}" pid="10" name="MSIP_Label_89f61502-7731-4690-a118-333634878cc9_Method">
    <vt:lpwstr>Standard</vt:lpwstr>
  </property>
  <property fmtid="{D5CDD505-2E9C-101B-9397-08002B2CF9AE}" pid="11" name="MSIP_Label_89f61502-7731-4690-a118-333634878cc9_Name">
    <vt:lpwstr>Internal</vt:lpwstr>
  </property>
  <property fmtid="{D5CDD505-2E9C-101B-9397-08002B2CF9AE}" pid="12" name="MSIP_Label_89f61502-7731-4690-a118-333634878cc9_SiteId">
    <vt:lpwstr>91761b62-4c45-43f5-9f0e-be8ad9b551ff</vt:lpwstr>
  </property>
  <property fmtid="{D5CDD505-2E9C-101B-9397-08002B2CF9AE}" pid="13" name="MSIP_Label_89f61502-7731-4690-a118-333634878cc9_ActionId">
    <vt:lpwstr>fc6f10d0-0486-4a0d-9357-00008a32546e</vt:lpwstr>
  </property>
  <property fmtid="{D5CDD505-2E9C-101B-9397-08002B2CF9AE}" pid="14" name="MSIP_Label_89f61502-7731-4690-a118-333634878cc9_ContentBits">
    <vt:lpwstr>0</vt:lpwstr>
  </property>
</Properties>
</file>