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4A" w:rsidRPr="008B614A" w:rsidRDefault="008B614A" w:rsidP="008B614A">
      <w:pPr>
        <w:tabs>
          <w:tab w:val="center" w:pos="4680"/>
        </w:tabs>
        <w:outlineLvl w:val="0"/>
        <w:rPr>
          <w:rFonts w:ascii="Times New Roman" w:hAnsi="Times New Roman" w:cs="Times New Roman"/>
          <w:b/>
        </w:rPr>
      </w:pPr>
      <w:r w:rsidRPr="008B614A">
        <w:rPr>
          <w:rFonts w:ascii="Times New Roman" w:hAnsi="Times New Roman" w:cs="Times New Roman"/>
          <w:b/>
        </w:rPr>
        <w:t>Chapter 04 Key Terms</w:t>
      </w:r>
    </w:p>
    <w:p w:rsidR="008B614A" w:rsidRDefault="008B614A" w:rsidP="008B614A">
      <w:pPr>
        <w:tabs>
          <w:tab w:val="center" w:pos="4680"/>
        </w:tabs>
        <w:outlineLvl w:val="0"/>
        <w:rPr>
          <w:rFonts w:ascii="Times New Roman" w:hAnsi="Times New Roman" w:cs="Times New Roman"/>
          <w:b/>
          <w:bCs/>
        </w:rPr>
      </w:pPr>
    </w:p>
    <w:p w:rsidR="008B614A" w:rsidRPr="00AF479C" w:rsidRDefault="008B614A" w:rsidP="008B614A">
      <w:pPr>
        <w:tabs>
          <w:tab w:val="center" w:pos="4680"/>
        </w:tabs>
        <w:outlineLvl w:val="0"/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Latino</w:t>
      </w:r>
    </w:p>
    <w:p w:rsidR="008B614A" w:rsidRPr="00AF479C" w:rsidRDefault="008B614A" w:rsidP="008B614A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 xml:space="preserve">Chicano    </w:t>
      </w:r>
    </w:p>
    <w:p w:rsidR="008B614A" w:rsidRPr="00AF479C" w:rsidRDefault="008B614A" w:rsidP="008B614A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Repatriation</w:t>
      </w:r>
    </w:p>
    <w:p w:rsidR="008B614A" w:rsidRPr="00AF479C" w:rsidRDefault="008B614A" w:rsidP="008B614A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Barrios</w:t>
      </w:r>
    </w:p>
    <w:p w:rsidR="008B614A" w:rsidRPr="00AF479C" w:rsidRDefault="008B614A" w:rsidP="008B614A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Los Braceros</w:t>
      </w:r>
    </w:p>
    <w:p w:rsidR="008B614A" w:rsidRPr="00AF479C" w:rsidRDefault="008B614A" w:rsidP="008B614A">
      <w:pPr>
        <w:tabs>
          <w:tab w:val="center" w:pos="4680"/>
        </w:tabs>
        <w:rPr>
          <w:rFonts w:ascii="Times New Roman" w:hAnsi="Times New Roman" w:cs="Times New Roman"/>
          <w:bCs/>
        </w:rPr>
      </w:pPr>
      <w:proofErr w:type="spellStart"/>
      <w:r w:rsidRPr="00AF479C">
        <w:rPr>
          <w:rFonts w:ascii="Times New Roman" w:hAnsi="Times New Roman" w:cs="Times New Roman"/>
          <w:bCs/>
        </w:rPr>
        <w:t>Marielitos</w:t>
      </w:r>
      <w:proofErr w:type="spellEnd"/>
    </w:p>
    <w:p w:rsidR="008B614A" w:rsidRPr="00AF479C" w:rsidRDefault="008B614A" w:rsidP="008B614A">
      <w:pPr>
        <w:tabs>
          <w:tab w:val="center" w:pos="4680"/>
        </w:tabs>
        <w:rPr>
          <w:rFonts w:ascii="Times New Roman" w:hAnsi="Times New Roman" w:cs="Times New Roman"/>
          <w:bCs/>
        </w:rPr>
      </w:pPr>
      <w:proofErr w:type="spellStart"/>
      <w:r w:rsidRPr="00AF479C">
        <w:rPr>
          <w:rFonts w:ascii="Times New Roman" w:hAnsi="Times New Roman" w:cs="Times New Roman"/>
          <w:bCs/>
        </w:rPr>
        <w:t>Neorican</w:t>
      </w:r>
      <w:proofErr w:type="spellEnd"/>
    </w:p>
    <w:p w:rsidR="008B614A" w:rsidRPr="00AF479C" w:rsidRDefault="008B614A" w:rsidP="008B614A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Color gradient</w:t>
      </w:r>
    </w:p>
    <w:p w:rsidR="008B614A" w:rsidRDefault="008B614A" w:rsidP="008B614A">
      <w:pPr>
        <w:tabs>
          <w:tab w:val="center" w:pos="4680"/>
        </w:tabs>
        <w:rPr>
          <w:rFonts w:ascii="Times New Roman" w:hAnsi="Times New Roman" w:cs="Times New Roman"/>
          <w:bCs/>
        </w:rPr>
      </w:pPr>
      <w:proofErr w:type="spellStart"/>
      <w:r w:rsidRPr="00AF479C">
        <w:rPr>
          <w:rFonts w:ascii="Times New Roman" w:hAnsi="Times New Roman" w:cs="Times New Roman"/>
          <w:bCs/>
        </w:rPr>
        <w:t>Overstayers</w:t>
      </w:r>
      <w:proofErr w:type="spellEnd"/>
    </w:p>
    <w:p w:rsidR="0041697F" w:rsidRDefault="0041697F" w:rsidP="008B614A">
      <w:pPr>
        <w:tabs>
          <w:tab w:val="center" w:pos="46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Criminalization of Immigration</w:t>
      </w:r>
    </w:p>
    <w:p w:rsidR="0041697F" w:rsidRDefault="0041697F" w:rsidP="008B614A">
      <w:pPr>
        <w:tabs>
          <w:tab w:val="center" w:pos="46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Deferred Action for Childhood Arrivals (DACA)</w:t>
      </w:r>
    </w:p>
    <w:p w:rsidR="0041697F" w:rsidRPr="00AF479C" w:rsidRDefault="0041697F" w:rsidP="008B614A">
      <w:pPr>
        <w:tabs>
          <w:tab w:val="center" w:pos="46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Development, Relief, Education for Alien Minors (Dreamers)</w:t>
      </w:r>
    </w:p>
    <w:p w:rsidR="0041697F" w:rsidRDefault="0041697F" w:rsidP="008B614A">
      <w:pPr>
        <w:tabs>
          <w:tab w:val="center" w:pos="46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Sanctuary Cities</w:t>
      </w:r>
    </w:p>
    <w:p w:rsidR="008B614A" w:rsidRDefault="008B614A" w:rsidP="008B614A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Sanctuary Laws</w:t>
      </w:r>
    </w:p>
    <w:p w:rsidR="0041697F" w:rsidRPr="00AF479C" w:rsidRDefault="0041697F" w:rsidP="008B614A">
      <w:pPr>
        <w:tabs>
          <w:tab w:val="center" w:pos="46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Secure Communities</w:t>
      </w:r>
      <w:bookmarkStart w:id="0" w:name="_GoBack"/>
      <w:bookmarkEnd w:id="0"/>
    </w:p>
    <w:p w:rsidR="008B614A" w:rsidRPr="00AF479C" w:rsidRDefault="008B614A" w:rsidP="008B614A">
      <w:pPr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National Council of La Raza</w:t>
      </w:r>
    </w:p>
    <w:p w:rsidR="00206EA1" w:rsidRDefault="00206EA1"/>
    <w:sectPr w:rsidR="00206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4A"/>
    <w:rsid w:val="00206EA1"/>
    <w:rsid w:val="0041697F"/>
    <w:rsid w:val="008B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3CD7C"/>
  <w15:docId w15:val="{BF47AFC3-D7CA-44BA-BBC0-589E8CB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14A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ALBRIGHT, Larissa</dc:creator>
  <cp:lastModifiedBy>Bob Mcnamara</cp:lastModifiedBy>
  <cp:revision>2</cp:revision>
  <dcterms:created xsi:type="dcterms:W3CDTF">2017-08-03T13:31:00Z</dcterms:created>
  <dcterms:modified xsi:type="dcterms:W3CDTF">2020-02-01T18:30:00Z</dcterms:modified>
</cp:coreProperties>
</file>