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B08D7" w14:textId="77777777" w:rsidR="00F91519" w:rsidRPr="00DA0B87" w:rsidRDefault="00F91519" w:rsidP="00F91519">
      <w:pPr>
        <w:jc w:val="center"/>
        <w:rPr>
          <w:rFonts w:ascii="Calibri" w:eastAsia="SimSun" w:hAnsi="Calibri"/>
          <w:sz w:val="32"/>
          <w:szCs w:val="32"/>
          <w:lang w:val="en-US"/>
        </w:rPr>
      </w:pPr>
      <w:r w:rsidRPr="00DA0B87">
        <w:rPr>
          <w:rFonts w:ascii="Calibri" w:eastAsia="SimSun" w:hAnsi="Calibri"/>
          <w:sz w:val="32"/>
          <w:szCs w:val="32"/>
          <w:lang w:val="en-US"/>
        </w:rPr>
        <w:t xml:space="preserve">Chapter </w:t>
      </w:r>
      <w:r w:rsidR="00DB7C9F">
        <w:rPr>
          <w:rFonts w:ascii="Calibri" w:eastAsia="SimSun" w:hAnsi="Calibri"/>
          <w:sz w:val="32"/>
          <w:szCs w:val="32"/>
          <w:lang w:val="en-US"/>
        </w:rPr>
        <w:t>23</w:t>
      </w:r>
    </w:p>
    <w:p w14:paraId="41CED42E" w14:textId="77777777" w:rsidR="00F91519" w:rsidRPr="00F91519" w:rsidRDefault="00F91519" w:rsidP="00F91519">
      <w:pPr>
        <w:jc w:val="both"/>
        <w:rPr>
          <w:rFonts w:asciiTheme="minorHAnsi" w:hAnsiTheme="minorHAnsi"/>
          <w:b/>
          <w:sz w:val="22"/>
        </w:rPr>
      </w:pPr>
      <w:r w:rsidRPr="00F91519">
        <w:rPr>
          <w:rFonts w:asciiTheme="minorHAnsi" w:hAnsiTheme="minorHAnsi"/>
          <w:b/>
          <w:sz w:val="22"/>
        </w:rPr>
        <w:t>‘The Great Peace case has restored coherence to the law of common mistake.’</w:t>
      </w:r>
    </w:p>
    <w:p w14:paraId="36AECBC4" w14:textId="77777777" w:rsidR="00F91519" w:rsidRPr="00F91519" w:rsidRDefault="00F91519" w:rsidP="00F91519">
      <w:pPr>
        <w:jc w:val="both"/>
        <w:rPr>
          <w:rFonts w:asciiTheme="minorHAnsi" w:hAnsiTheme="minorHAnsi"/>
          <w:b/>
          <w:sz w:val="22"/>
        </w:rPr>
      </w:pPr>
      <w:r w:rsidRPr="00F91519">
        <w:rPr>
          <w:rFonts w:asciiTheme="minorHAnsi" w:hAnsiTheme="minorHAnsi"/>
          <w:b/>
          <w:sz w:val="22"/>
        </w:rPr>
        <w:t>Discuss. What, if any, reforms of the law do you consider to be desirable in relation to common mistake?</w:t>
      </w:r>
    </w:p>
    <w:p w14:paraId="6ACBFCFC" w14:textId="77777777" w:rsidR="000C3B43" w:rsidRPr="009F2483" w:rsidRDefault="0087722C" w:rsidP="00EE77DD">
      <w:pPr>
        <w:jc w:val="both"/>
        <w:rPr>
          <w:rFonts w:asciiTheme="minorHAnsi" w:hAnsiTheme="minorHAnsi"/>
          <w:sz w:val="22"/>
        </w:rPr>
      </w:pPr>
      <w:r w:rsidRPr="009F2483">
        <w:rPr>
          <w:rFonts w:asciiTheme="minorHAnsi" w:hAnsiTheme="minorHAnsi"/>
          <w:sz w:val="22"/>
        </w:rPr>
        <w:t>The statement to be considered</w:t>
      </w:r>
      <w:r w:rsidR="00EE77DD" w:rsidRPr="009F2483">
        <w:rPr>
          <w:rFonts w:asciiTheme="minorHAnsi" w:hAnsiTheme="minorHAnsi"/>
          <w:sz w:val="22"/>
        </w:rPr>
        <w:t xml:space="preserve"> </w:t>
      </w:r>
      <w:r w:rsidR="000C3B43" w:rsidRPr="009F2483">
        <w:rPr>
          <w:rFonts w:asciiTheme="minorHAnsi" w:hAnsiTheme="minorHAnsi"/>
          <w:sz w:val="22"/>
        </w:rPr>
        <w:t xml:space="preserve">rightly </w:t>
      </w:r>
      <w:r w:rsidR="00EE77DD" w:rsidRPr="009F2483">
        <w:rPr>
          <w:rFonts w:asciiTheme="minorHAnsi" w:hAnsiTheme="minorHAnsi"/>
          <w:sz w:val="22"/>
        </w:rPr>
        <w:t xml:space="preserve">implies that there was </w:t>
      </w:r>
      <w:r w:rsidRPr="009F2483">
        <w:rPr>
          <w:rFonts w:asciiTheme="minorHAnsi" w:hAnsiTheme="minorHAnsi"/>
          <w:sz w:val="22"/>
        </w:rPr>
        <w:t xml:space="preserve">a </w:t>
      </w:r>
      <w:r w:rsidRPr="009F2483">
        <w:rPr>
          <w:rFonts w:asciiTheme="minorHAnsi" w:hAnsiTheme="minorHAnsi"/>
          <w:i/>
          <w:sz w:val="22"/>
        </w:rPr>
        <w:t xml:space="preserve">lack </w:t>
      </w:r>
      <w:r w:rsidRPr="009F2483">
        <w:rPr>
          <w:rFonts w:asciiTheme="minorHAnsi" w:hAnsiTheme="minorHAnsi"/>
          <w:sz w:val="22"/>
        </w:rPr>
        <w:t xml:space="preserve">of coherence to the doctrine of common mistake before the case of </w:t>
      </w:r>
      <w:r w:rsidRPr="009F2483">
        <w:rPr>
          <w:rFonts w:asciiTheme="minorHAnsi" w:hAnsiTheme="minorHAnsi"/>
          <w:i/>
          <w:sz w:val="22"/>
        </w:rPr>
        <w:t>The Great Peace</w:t>
      </w:r>
      <w:r w:rsidR="007828ED" w:rsidRPr="009F2483">
        <w:rPr>
          <w:rFonts w:asciiTheme="minorHAnsi" w:hAnsiTheme="minorHAnsi"/>
          <w:sz w:val="22"/>
        </w:rPr>
        <w:t>. This can be seen in two regards: first</w:t>
      </w:r>
      <w:r w:rsidR="005E604B" w:rsidRPr="009F2483">
        <w:rPr>
          <w:rFonts w:asciiTheme="minorHAnsi" w:hAnsiTheme="minorHAnsi"/>
          <w:sz w:val="22"/>
        </w:rPr>
        <w:t>,</w:t>
      </w:r>
      <w:r w:rsidR="007828ED" w:rsidRPr="009F2483">
        <w:rPr>
          <w:rFonts w:asciiTheme="minorHAnsi" w:hAnsiTheme="minorHAnsi"/>
          <w:sz w:val="22"/>
        </w:rPr>
        <w:t xml:space="preserve"> as to </w:t>
      </w:r>
      <w:r w:rsidR="005E604B" w:rsidRPr="009F2483">
        <w:rPr>
          <w:rFonts w:asciiTheme="minorHAnsi" w:hAnsiTheme="minorHAnsi"/>
          <w:sz w:val="22"/>
        </w:rPr>
        <w:t xml:space="preserve">a common mistake regarding </w:t>
      </w:r>
      <w:r w:rsidR="007828ED" w:rsidRPr="009F2483">
        <w:rPr>
          <w:rFonts w:asciiTheme="minorHAnsi" w:hAnsiTheme="minorHAnsi"/>
          <w:sz w:val="22"/>
        </w:rPr>
        <w:t>the existence of subject matter, where lack of coherence was created</w:t>
      </w:r>
      <w:r w:rsidR="00AF7436" w:rsidRPr="009F2483">
        <w:rPr>
          <w:rFonts w:asciiTheme="minorHAnsi" w:hAnsiTheme="minorHAnsi"/>
          <w:sz w:val="22"/>
        </w:rPr>
        <w:t xml:space="preserve"> </w:t>
      </w:r>
      <w:r w:rsidR="000C3B43" w:rsidRPr="009F2483">
        <w:rPr>
          <w:rFonts w:asciiTheme="minorHAnsi" w:hAnsiTheme="minorHAnsi"/>
          <w:sz w:val="22"/>
        </w:rPr>
        <w:t xml:space="preserve">by </w:t>
      </w:r>
      <w:r w:rsidR="00EE77DD" w:rsidRPr="009F2483">
        <w:rPr>
          <w:rFonts w:asciiTheme="minorHAnsi" w:hAnsiTheme="minorHAnsi"/>
          <w:sz w:val="22"/>
        </w:rPr>
        <w:t xml:space="preserve">the </w:t>
      </w:r>
      <w:r w:rsidR="005E604B" w:rsidRPr="009F2483">
        <w:rPr>
          <w:rFonts w:asciiTheme="minorHAnsi" w:hAnsiTheme="minorHAnsi"/>
          <w:sz w:val="22"/>
        </w:rPr>
        <w:t xml:space="preserve">confusion surrounding the </w:t>
      </w:r>
      <w:r w:rsidR="00EE77DD" w:rsidRPr="009F2483">
        <w:rPr>
          <w:rFonts w:asciiTheme="minorHAnsi" w:hAnsiTheme="minorHAnsi"/>
          <w:sz w:val="22"/>
        </w:rPr>
        <w:t>case</w:t>
      </w:r>
      <w:r w:rsidR="00A20BDA" w:rsidRPr="009F2483">
        <w:rPr>
          <w:rFonts w:asciiTheme="minorHAnsi" w:hAnsiTheme="minorHAnsi"/>
          <w:sz w:val="22"/>
        </w:rPr>
        <w:t xml:space="preserve"> </w:t>
      </w:r>
      <w:r w:rsidR="00EE77DD" w:rsidRPr="009F2483">
        <w:rPr>
          <w:rFonts w:asciiTheme="minorHAnsi" w:hAnsiTheme="minorHAnsi"/>
          <w:sz w:val="22"/>
        </w:rPr>
        <w:t xml:space="preserve">of </w:t>
      </w:r>
      <w:commentRangeStart w:id="0"/>
      <w:r w:rsidR="00EE77DD" w:rsidRPr="009F2483">
        <w:rPr>
          <w:rFonts w:asciiTheme="minorHAnsi" w:hAnsiTheme="minorHAnsi"/>
          <w:i/>
          <w:sz w:val="22"/>
        </w:rPr>
        <w:t xml:space="preserve">Couturier v </w:t>
      </w:r>
      <w:r w:rsidR="005E604B" w:rsidRPr="009F2483">
        <w:rPr>
          <w:rFonts w:asciiTheme="minorHAnsi" w:hAnsiTheme="minorHAnsi"/>
          <w:i/>
          <w:sz w:val="22"/>
        </w:rPr>
        <w:t>Hastie</w:t>
      </w:r>
      <w:r w:rsidR="005E604B" w:rsidRPr="009F2483">
        <w:rPr>
          <w:rFonts w:asciiTheme="minorHAnsi" w:hAnsiTheme="minorHAnsi"/>
          <w:sz w:val="22"/>
        </w:rPr>
        <w:t>.</w:t>
      </w:r>
      <w:r w:rsidR="006F2D59" w:rsidRPr="009F2483">
        <w:rPr>
          <w:rFonts w:asciiTheme="minorHAnsi" w:hAnsiTheme="minorHAnsi"/>
          <w:sz w:val="22"/>
        </w:rPr>
        <w:t xml:space="preserve"> </w:t>
      </w:r>
      <w:commentRangeEnd w:id="0"/>
      <w:r w:rsidR="009F2483">
        <w:rPr>
          <w:rStyle w:val="CommentReference"/>
        </w:rPr>
        <w:commentReference w:id="0"/>
      </w:r>
      <w:commentRangeStart w:id="1"/>
      <w:r w:rsidR="007828ED" w:rsidRPr="009F2483">
        <w:rPr>
          <w:rFonts w:asciiTheme="minorHAnsi" w:hAnsiTheme="minorHAnsi"/>
          <w:sz w:val="22"/>
        </w:rPr>
        <w:t>Secondly, a</w:t>
      </w:r>
      <w:r w:rsidR="00AF7436" w:rsidRPr="009F2483">
        <w:rPr>
          <w:rFonts w:asciiTheme="minorHAnsi" w:hAnsiTheme="minorHAnsi"/>
          <w:sz w:val="22"/>
        </w:rPr>
        <w:t xml:space="preserve">s to </w:t>
      </w:r>
      <w:r w:rsidR="005E604B" w:rsidRPr="009F2483">
        <w:rPr>
          <w:rFonts w:asciiTheme="minorHAnsi" w:hAnsiTheme="minorHAnsi"/>
          <w:sz w:val="22"/>
        </w:rPr>
        <w:t xml:space="preserve">a common mistake regarding </w:t>
      </w:r>
      <w:r w:rsidR="00AF7436" w:rsidRPr="009F2483">
        <w:rPr>
          <w:rFonts w:asciiTheme="minorHAnsi" w:hAnsiTheme="minorHAnsi"/>
          <w:sz w:val="22"/>
        </w:rPr>
        <w:t xml:space="preserve">the quality of subject matter, </w:t>
      </w:r>
      <w:r w:rsidR="00CF43E7" w:rsidRPr="009F2483">
        <w:rPr>
          <w:rFonts w:asciiTheme="minorHAnsi" w:hAnsiTheme="minorHAnsi"/>
          <w:sz w:val="22"/>
        </w:rPr>
        <w:t xml:space="preserve">where </w:t>
      </w:r>
      <w:r w:rsidR="00AF7436" w:rsidRPr="009F2483">
        <w:rPr>
          <w:rFonts w:asciiTheme="minorHAnsi" w:hAnsiTheme="minorHAnsi"/>
          <w:sz w:val="22"/>
        </w:rPr>
        <w:t xml:space="preserve">it is Lord Denning’s misguided efforts in trying to make a contract voidable in </w:t>
      </w:r>
      <w:r w:rsidR="00AF7436" w:rsidRPr="009F2483">
        <w:rPr>
          <w:rFonts w:asciiTheme="minorHAnsi" w:hAnsiTheme="minorHAnsi"/>
          <w:i/>
          <w:sz w:val="22"/>
        </w:rPr>
        <w:t xml:space="preserve">Solle v Butcher </w:t>
      </w:r>
      <w:r w:rsidR="00AF7436" w:rsidRPr="009F2483">
        <w:rPr>
          <w:rFonts w:asciiTheme="minorHAnsi" w:hAnsiTheme="minorHAnsi"/>
          <w:sz w:val="22"/>
        </w:rPr>
        <w:t xml:space="preserve">which </w:t>
      </w:r>
      <w:r w:rsidR="000C3B43" w:rsidRPr="009F2483">
        <w:rPr>
          <w:rFonts w:asciiTheme="minorHAnsi" w:hAnsiTheme="minorHAnsi"/>
          <w:sz w:val="22"/>
        </w:rPr>
        <w:t>makes the notion of a</w:t>
      </w:r>
      <w:r w:rsidR="00A20BDA" w:rsidRPr="009F2483">
        <w:rPr>
          <w:rFonts w:asciiTheme="minorHAnsi" w:hAnsiTheme="minorHAnsi"/>
          <w:sz w:val="22"/>
        </w:rPr>
        <w:t xml:space="preserve"> </w:t>
      </w:r>
      <w:r w:rsidR="00A20BDA" w:rsidRPr="009F2483">
        <w:rPr>
          <w:rFonts w:asciiTheme="minorHAnsi" w:hAnsiTheme="minorHAnsi"/>
          <w:i/>
          <w:sz w:val="22"/>
        </w:rPr>
        <w:t xml:space="preserve">lack </w:t>
      </w:r>
      <w:r w:rsidR="00A20BDA" w:rsidRPr="009F2483">
        <w:rPr>
          <w:rFonts w:asciiTheme="minorHAnsi" w:hAnsiTheme="minorHAnsi"/>
          <w:sz w:val="22"/>
        </w:rPr>
        <w:t>of c</w:t>
      </w:r>
      <w:r w:rsidR="00310960" w:rsidRPr="009F2483">
        <w:rPr>
          <w:rFonts w:asciiTheme="minorHAnsi" w:hAnsiTheme="minorHAnsi"/>
          <w:sz w:val="22"/>
        </w:rPr>
        <w:t xml:space="preserve">oherence before </w:t>
      </w:r>
      <w:r w:rsidR="00A20BDA" w:rsidRPr="009F2483">
        <w:rPr>
          <w:rFonts w:asciiTheme="minorHAnsi" w:hAnsiTheme="minorHAnsi"/>
          <w:i/>
          <w:sz w:val="22"/>
        </w:rPr>
        <w:t>The Great Peace</w:t>
      </w:r>
      <w:r w:rsidR="00AF7436" w:rsidRPr="009F2483">
        <w:rPr>
          <w:rFonts w:asciiTheme="minorHAnsi" w:hAnsiTheme="minorHAnsi"/>
          <w:i/>
          <w:sz w:val="22"/>
        </w:rPr>
        <w:t xml:space="preserve"> </w:t>
      </w:r>
      <w:r w:rsidR="00AF7436" w:rsidRPr="009F2483">
        <w:rPr>
          <w:rFonts w:asciiTheme="minorHAnsi" w:hAnsiTheme="minorHAnsi"/>
          <w:sz w:val="22"/>
        </w:rPr>
        <w:t>case seem</w:t>
      </w:r>
      <w:r w:rsidR="000C3B43" w:rsidRPr="009F2483">
        <w:rPr>
          <w:rFonts w:asciiTheme="minorHAnsi" w:hAnsiTheme="minorHAnsi"/>
          <w:sz w:val="22"/>
        </w:rPr>
        <w:t>, in essence,</w:t>
      </w:r>
      <w:r w:rsidR="00EE77DD" w:rsidRPr="009F2483">
        <w:rPr>
          <w:rFonts w:asciiTheme="minorHAnsi" w:hAnsiTheme="minorHAnsi"/>
          <w:sz w:val="22"/>
        </w:rPr>
        <w:t xml:space="preserve"> indisputable.</w:t>
      </w:r>
      <w:r w:rsidR="006F2D59" w:rsidRPr="009F2483">
        <w:rPr>
          <w:rFonts w:asciiTheme="minorHAnsi" w:hAnsiTheme="minorHAnsi"/>
          <w:sz w:val="22"/>
        </w:rPr>
        <w:t xml:space="preserve"> </w:t>
      </w:r>
      <w:commentRangeEnd w:id="1"/>
      <w:r w:rsidR="009F2483">
        <w:rPr>
          <w:rStyle w:val="CommentReference"/>
        </w:rPr>
        <w:commentReference w:id="1"/>
      </w:r>
      <w:commentRangeStart w:id="2"/>
      <w:r w:rsidR="00A80A45" w:rsidRPr="009F2483">
        <w:rPr>
          <w:rFonts w:asciiTheme="minorHAnsi" w:hAnsiTheme="minorHAnsi"/>
          <w:sz w:val="22"/>
        </w:rPr>
        <w:t>It is submitted</w:t>
      </w:r>
      <w:r w:rsidR="00CF43E7" w:rsidRPr="009F2483">
        <w:rPr>
          <w:rFonts w:asciiTheme="minorHAnsi" w:hAnsiTheme="minorHAnsi"/>
          <w:sz w:val="22"/>
        </w:rPr>
        <w:t>, however, that it is debatable</w:t>
      </w:r>
      <w:r w:rsidR="00A80A45" w:rsidRPr="009F2483">
        <w:rPr>
          <w:rFonts w:asciiTheme="minorHAnsi" w:hAnsiTheme="minorHAnsi"/>
          <w:sz w:val="22"/>
        </w:rPr>
        <w:t xml:space="preserve"> whether </w:t>
      </w:r>
      <w:r w:rsidR="00A80A45" w:rsidRPr="009F2483">
        <w:rPr>
          <w:rFonts w:asciiTheme="minorHAnsi" w:hAnsiTheme="minorHAnsi"/>
          <w:i/>
          <w:sz w:val="22"/>
        </w:rPr>
        <w:t xml:space="preserve">The Great Peace </w:t>
      </w:r>
      <w:r w:rsidR="00A80A45" w:rsidRPr="009F2483">
        <w:rPr>
          <w:rFonts w:asciiTheme="minorHAnsi" w:hAnsiTheme="minorHAnsi"/>
          <w:sz w:val="22"/>
        </w:rPr>
        <w:t>case itself ‘restores coherence’ as to the first regard</w:t>
      </w:r>
      <w:commentRangeEnd w:id="2"/>
      <w:r w:rsidR="009F2483">
        <w:rPr>
          <w:rStyle w:val="CommentReference"/>
        </w:rPr>
        <w:commentReference w:id="2"/>
      </w:r>
      <w:r w:rsidR="00D1418F" w:rsidRPr="009F2483">
        <w:rPr>
          <w:rFonts w:asciiTheme="minorHAnsi" w:hAnsiTheme="minorHAnsi"/>
          <w:sz w:val="22"/>
        </w:rPr>
        <w:t>,</w:t>
      </w:r>
      <w:r w:rsidR="006F2D59" w:rsidRPr="009F2483">
        <w:rPr>
          <w:rFonts w:asciiTheme="minorHAnsi" w:hAnsiTheme="minorHAnsi"/>
          <w:sz w:val="22"/>
        </w:rPr>
        <w:t xml:space="preserve"> </w:t>
      </w:r>
      <w:r w:rsidR="001A3412" w:rsidRPr="009F2483">
        <w:rPr>
          <w:rFonts w:asciiTheme="minorHAnsi" w:hAnsiTheme="minorHAnsi"/>
          <w:sz w:val="22"/>
        </w:rPr>
        <w:t xml:space="preserve">but </w:t>
      </w:r>
      <w:r w:rsidR="007330BC" w:rsidRPr="009F2483">
        <w:rPr>
          <w:rFonts w:asciiTheme="minorHAnsi" w:hAnsiTheme="minorHAnsi"/>
          <w:sz w:val="22"/>
        </w:rPr>
        <w:t xml:space="preserve">undoubtedly </w:t>
      </w:r>
      <w:r w:rsidR="001A3412" w:rsidRPr="009F2483">
        <w:rPr>
          <w:rFonts w:asciiTheme="minorHAnsi" w:hAnsiTheme="minorHAnsi"/>
          <w:sz w:val="22"/>
        </w:rPr>
        <w:t xml:space="preserve">does so as to the second regard in a way which makes reform in this narrow area of law unnecessary. </w:t>
      </w:r>
    </w:p>
    <w:p w14:paraId="2EB54722" w14:textId="77777777" w:rsidR="00EE77DD" w:rsidRPr="009F2483" w:rsidRDefault="00EE77DD" w:rsidP="00EE77DD">
      <w:pPr>
        <w:jc w:val="both"/>
        <w:rPr>
          <w:rFonts w:asciiTheme="minorHAnsi" w:hAnsiTheme="minorHAnsi"/>
          <w:sz w:val="22"/>
        </w:rPr>
      </w:pPr>
      <w:r w:rsidRPr="009F2483">
        <w:rPr>
          <w:rFonts w:asciiTheme="minorHAnsi" w:hAnsiTheme="minorHAnsi"/>
          <w:sz w:val="22"/>
        </w:rPr>
        <w:t>A common mistake</w:t>
      </w:r>
      <w:r w:rsidR="00D71FC3" w:rsidRPr="009F2483">
        <w:rPr>
          <w:rFonts w:asciiTheme="minorHAnsi" w:hAnsiTheme="minorHAnsi"/>
          <w:sz w:val="22"/>
        </w:rPr>
        <w:t xml:space="preserve"> occurs where an event</w:t>
      </w:r>
      <w:r w:rsidRPr="009F2483">
        <w:rPr>
          <w:rFonts w:asciiTheme="minorHAnsi" w:hAnsiTheme="minorHAnsi" w:cs="Arial"/>
          <w:sz w:val="22"/>
        </w:rPr>
        <w:t xml:space="preserve"> was unforeseen by the parties and destroys the basis upon which they entered into the contract. In such a case the courts will decide who bears the risk of this unforeseen event, and where the courts intervene to grant relief they do so on the ground that it is no longer fair or just to hold the parties to their agreement in such radically different and unforeseen circumstances. </w:t>
      </w:r>
      <w:r w:rsidR="00A20BDA" w:rsidRPr="009F2483">
        <w:rPr>
          <w:rFonts w:asciiTheme="minorHAnsi" w:hAnsiTheme="minorHAnsi" w:cs="Arial"/>
          <w:sz w:val="22"/>
        </w:rPr>
        <w:t xml:space="preserve">A </w:t>
      </w:r>
      <w:r w:rsidRPr="009F2483">
        <w:rPr>
          <w:rFonts w:asciiTheme="minorHAnsi" w:hAnsiTheme="minorHAnsi"/>
          <w:sz w:val="22"/>
        </w:rPr>
        <w:t>contract cannot be void due to a common mistake where the risk of an assumption failing</w:t>
      </w:r>
      <w:r w:rsidR="007828ED" w:rsidRPr="009F2483">
        <w:rPr>
          <w:rFonts w:asciiTheme="minorHAnsi" w:hAnsiTheme="minorHAnsi"/>
          <w:sz w:val="22"/>
        </w:rPr>
        <w:t xml:space="preserve"> has been allocated to a party (</w:t>
      </w:r>
      <w:r w:rsidR="00D71FC3" w:rsidRPr="009F2483">
        <w:rPr>
          <w:rFonts w:asciiTheme="minorHAnsi" w:hAnsiTheme="minorHAnsi"/>
          <w:sz w:val="22"/>
        </w:rPr>
        <w:t xml:space="preserve">as seen in </w:t>
      </w:r>
      <w:r w:rsidR="00D71FC3" w:rsidRPr="009F2483">
        <w:rPr>
          <w:rFonts w:asciiTheme="minorHAnsi" w:hAnsiTheme="minorHAnsi"/>
          <w:i/>
          <w:sz w:val="22"/>
        </w:rPr>
        <w:t xml:space="preserve">McRae </w:t>
      </w:r>
      <w:r w:rsidR="00D71FC3" w:rsidRPr="009F2483">
        <w:rPr>
          <w:rFonts w:asciiTheme="minorHAnsi" w:hAnsiTheme="minorHAnsi"/>
          <w:sz w:val="22"/>
        </w:rPr>
        <w:t>where the def</w:t>
      </w:r>
      <w:r w:rsidR="007828ED" w:rsidRPr="009F2483">
        <w:rPr>
          <w:rFonts w:asciiTheme="minorHAnsi" w:hAnsiTheme="minorHAnsi"/>
          <w:sz w:val="22"/>
        </w:rPr>
        <w:t>endants promised existence of a tanker),</w:t>
      </w:r>
      <w:r w:rsidR="00D71FC3" w:rsidRPr="009F2483">
        <w:rPr>
          <w:rFonts w:asciiTheme="minorHAnsi" w:hAnsiTheme="minorHAnsi"/>
          <w:sz w:val="22"/>
        </w:rPr>
        <w:t xml:space="preserve"> </w:t>
      </w:r>
      <w:r w:rsidRPr="009F2483">
        <w:rPr>
          <w:rFonts w:asciiTheme="minorHAnsi" w:hAnsiTheme="minorHAnsi"/>
          <w:sz w:val="22"/>
        </w:rPr>
        <w:t>where the failure is attributable to the fau</w:t>
      </w:r>
      <w:r w:rsidR="00A20BDA" w:rsidRPr="009F2483">
        <w:rPr>
          <w:rFonts w:asciiTheme="minorHAnsi" w:hAnsiTheme="minorHAnsi"/>
          <w:sz w:val="22"/>
        </w:rPr>
        <w:t xml:space="preserve">lt of a party, or </w:t>
      </w:r>
      <w:commentRangeStart w:id="3"/>
      <w:r w:rsidR="00A20BDA" w:rsidRPr="009F2483">
        <w:rPr>
          <w:rFonts w:asciiTheme="minorHAnsi" w:hAnsiTheme="minorHAnsi"/>
          <w:sz w:val="22"/>
        </w:rPr>
        <w:t>where the common mistake relates to the quality of the thing in question</w:t>
      </w:r>
      <w:r w:rsidR="00A36C5B" w:rsidRPr="009F2483">
        <w:rPr>
          <w:rFonts w:asciiTheme="minorHAnsi" w:hAnsiTheme="minorHAnsi"/>
          <w:sz w:val="22"/>
        </w:rPr>
        <w:t xml:space="preserve">, </w:t>
      </w:r>
      <w:commentRangeEnd w:id="3"/>
      <w:r w:rsidR="009F2483">
        <w:rPr>
          <w:rStyle w:val="CommentReference"/>
        </w:rPr>
        <w:commentReference w:id="3"/>
      </w:r>
      <w:r w:rsidR="00A36C5B" w:rsidRPr="009F2483">
        <w:rPr>
          <w:rFonts w:asciiTheme="minorHAnsi" w:hAnsiTheme="minorHAnsi"/>
          <w:sz w:val="22"/>
        </w:rPr>
        <w:t>with</w:t>
      </w:r>
      <w:r w:rsidR="00A20BDA" w:rsidRPr="009F2483">
        <w:rPr>
          <w:rFonts w:asciiTheme="minorHAnsi" w:hAnsiTheme="minorHAnsi"/>
          <w:sz w:val="22"/>
        </w:rPr>
        <w:t xml:space="preserve"> </w:t>
      </w:r>
      <w:r w:rsidR="007828ED" w:rsidRPr="009F2483">
        <w:rPr>
          <w:rFonts w:asciiTheme="minorHAnsi" w:hAnsiTheme="minorHAnsi"/>
          <w:i/>
          <w:sz w:val="22"/>
        </w:rPr>
        <w:t xml:space="preserve">The Great Peace </w:t>
      </w:r>
      <w:r w:rsidR="00A36C5B" w:rsidRPr="009F2483">
        <w:rPr>
          <w:rFonts w:asciiTheme="minorHAnsi" w:hAnsiTheme="minorHAnsi"/>
          <w:sz w:val="22"/>
        </w:rPr>
        <w:t>reasserting</w:t>
      </w:r>
      <w:r w:rsidR="007828ED" w:rsidRPr="009F2483">
        <w:rPr>
          <w:rFonts w:asciiTheme="minorHAnsi" w:hAnsiTheme="minorHAnsi"/>
          <w:sz w:val="22"/>
        </w:rPr>
        <w:t xml:space="preserve"> that </w:t>
      </w:r>
      <w:r w:rsidR="00A36C5B" w:rsidRPr="009F2483">
        <w:rPr>
          <w:rFonts w:asciiTheme="minorHAnsi" w:hAnsiTheme="minorHAnsi"/>
          <w:sz w:val="22"/>
        </w:rPr>
        <w:t>it cannot</w:t>
      </w:r>
      <w:r w:rsidR="00A20BDA" w:rsidRPr="009F2483">
        <w:rPr>
          <w:rFonts w:asciiTheme="minorHAnsi" w:hAnsiTheme="minorHAnsi"/>
          <w:sz w:val="22"/>
        </w:rPr>
        <w:t xml:space="preserve"> be rendered </w:t>
      </w:r>
      <w:r w:rsidR="007400FE" w:rsidRPr="009F2483">
        <w:rPr>
          <w:rFonts w:asciiTheme="minorHAnsi" w:hAnsiTheme="minorHAnsi"/>
          <w:sz w:val="22"/>
        </w:rPr>
        <w:t>voidable.</w:t>
      </w:r>
    </w:p>
    <w:p w14:paraId="7B76B94A" w14:textId="77777777" w:rsidR="0087722C" w:rsidRPr="009F2483" w:rsidRDefault="002B5D5D" w:rsidP="00EE77DD">
      <w:pPr>
        <w:jc w:val="both"/>
        <w:rPr>
          <w:rFonts w:asciiTheme="minorHAnsi" w:hAnsiTheme="minorHAnsi"/>
          <w:sz w:val="22"/>
        </w:rPr>
      </w:pPr>
      <w:r w:rsidRPr="009F2483">
        <w:rPr>
          <w:rFonts w:asciiTheme="minorHAnsi" w:hAnsiTheme="minorHAnsi"/>
          <w:sz w:val="22"/>
        </w:rPr>
        <w:t>A lack of coherence emerges in</w:t>
      </w:r>
      <w:r w:rsidR="00DF7B23" w:rsidRPr="009F2483">
        <w:rPr>
          <w:rFonts w:asciiTheme="minorHAnsi" w:hAnsiTheme="minorHAnsi"/>
          <w:sz w:val="22"/>
        </w:rPr>
        <w:t xml:space="preserve"> the House of Lords decision of </w:t>
      </w:r>
      <w:r w:rsidR="00EE77DD" w:rsidRPr="009F2483">
        <w:rPr>
          <w:rFonts w:asciiTheme="minorHAnsi" w:hAnsiTheme="minorHAnsi"/>
          <w:i/>
          <w:sz w:val="22"/>
        </w:rPr>
        <w:t>Couturier v Hastie</w:t>
      </w:r>
      <w:r w:rsidRPr="009F2483">
        <w:rPr>
          <w:rFonts w:asciiTheme="minorHAnsi" w:hAnsiTheme="minorHAnsi"/>
          <w:sz w:val="22"/>
        </w:rPr>
        <w:t xml:space="preserve">, as it was </w:t>
      </w:r>
      <w:r w:rsidR="00D1418F" w:rsidRPr="009F2483">
        <w:rPr>
          <w:rFonts w:asciiTheme="minorHAnsi" w:hAnsiTheme="minorHAnsi"/>
          <w:sz w:val="22"/>
        </w:rPr>
        <w:t xml:space="preserve">held </w:t>
      </w:r>
      <w:r w:rsidR="00DF7B23" w:rsidRPr="009F2483">
        <w:rPr>
          <w:rFonts w:asciiTheme="minorHAnsi" w:hAnsiTheme="minorHAnsi"/>
          <w:sz w:val="22"/>
        </w:rPr>
        <w:t>to lay down</w:t>
      </w:r>
      <w:r w:rsidRPr="009F2483">
        <w:rPr>
          <w:rFonts w:asciiTheme="minorHAnsi" w:hAnsiTheme="minorHAnsi"/>
          <w:sz w:val="22"/>
        </w:rPr>
        <w:t xml:space="preserve"> the general proposition</w:t>
      </w:r>
      <w:r w:rsidR="00DF7B23" w:rsidRPr="009F2483">
        <w:rPr>
          <w:rFonts w:asciiTheme="minorHAnsi" w:hAnsiTheme="minorHAnsi"/>
          <w:sz w:val="22"/>
        </w:rPr>
        <w:t xml:space="preserve"> that a contract was void where the subject matter, without the knowledge or fault of the parties, did not exist. However, </w:t>
      </w:r>
      <w:r w:rsidR="00310960" w:rsidRPr="009F2483">
        <w:rPr>
          <w:rFonts w:asciiTheme="minorHAnsi" w:hAnsiTheme="minorHAnsi"/>
          <w:sz w:val="22"/>
        </w:rPr>
        <w:t xml:space="preserve">the Australian High Court in </w:t>
      </w:r>
      <w:r w:rsidR="00310960" w:rsidRPr="009F2483">
        <w:rPr>
          <w:rFonts w:asciiTheme="minorHAnsi" w:hAnsiTheme="minorHAnsi"/>
          <w:i/>
          <w:sz w:val="22"/>
        </w:rPr>
        <w:t xml:space="preserve">McRae </w:t>
      </w:r>
      <w:r w:rsidR="00310960" w:rsidRPr="009F2483">
        <w:rPr>
          <w:rFonts w:asciiTheme="minorHAnsi" w:hAnsiTheme="minorHAnsi"/>
          <w:sz w:val="22"/>
        </w:rPr>
        <w:t>demonstrated cogently that this is not i</w:t>
      </w:r>
      <w:r w:rsidR="006E4DB5" w:rsidRPr="009F2483">
        <w:rPr>
          <w:rFonts w:asciiTheme="minorHAnsi" w:hAnsiTheme="minorHAnsi"/>
          <w:sz w:val="22"/>
        </w:rPr>
        <w:t>n fact what was decided at all, s</w:t>
      </w:r>
      <w:r w:rsidRPr="009F2483">
        <w:rPr>
          <w:rFonts w:asciiTheme="minorHAnsi" w:hAnsiTheme="minorHAnsi"/>
          <w:sz w:val="22"/>
        </w:rPr>
        <w:t>ince the question of whether a</w:t>
      </w:r>
      <w:r w:rsidR="006E4DB5" w:rsidRPr="009F2483">
        <w:rPr>
          <w:rFonts w:asciiTheme="minorHAnsi" w:hAnsiTheme="minorHAnsi"/>
          <w:sz w:val="22"/>
        </w:rPr>
        <w:t xml:space="preserve"> contract was void did not even</w:t>
      </w:r>
      <w:r w:rsidRPr="009F2483">
        <w:rPr>
          <w:rFonts w:asciiTheme="minorHAnsi" w:hAnsiTheme="minorHAnsi"/>
          <w:sz w:val="22"/>
        </w:rPr>
        <w:t xml:space="preserve"> arise in that case, and thus</w:t>
      </w:r>
      <w:r w:rsidR="006E4DB5" w:rsidRPr="009F2483">
        <w:rPr>
          <w:rFonts w:asciiTheme="minorHAnsi" w:hAnsiTheme="minorHAnsi"/>
          <w:sz w:val="22"/>
        </w:rPr>
        <w:t xml:space="preserve"> cannot be authority</w:t>
      </w:r>
      <w:r w:rsidRPr="009F2483">
        <w:rPr>
          <w:rFonts w:asciiTheme="minorHAnsi" w:hAnsiTheme="minorHAnsi"/>
          <w:sz w:val="22"/>
        </w:rPr>
        <w:t xml:space="preserve"> on it</w:t>
      </w:r>
      <w:r w:rsidR="006E4DB5" w:rsidRPr="009F2483">
        <w:rPr>
          <w:rFonts w:asciiTheme="minorHAnsi" w:hAnsiTheme="minorHAnsi"/>
          <w:sz w:val="22"/>
        </w:rPr>
        <w:t xml:space="preserve">. </w:t>
      </w:r>
      <w:r w:rsidR="00FF399B" w:rsidRPr="009F2483">
        <w:rPr>
          <w:rFonts w:asciiTheme="minorHAnsi" w:hAnsiTheme="minorHAnsi"/>
          <w:sz w:val="22"/>
        </w:rPr>
        <w:t xml:space="preserve">As such, one </w:t>
      </w:r>
      <w:r w:rsidR="00126E3E" w:rsidRPr="009F2483">
        <w:rPr>
          <w:rFonts w:asciiTheme="minorHAnsi" w:hAnsiTheme="minorHAnsi"/>
          <w:sz w:val="22"/>
        </w:rPr>
        <w:t>manner in which the law turned a wrong corner</w:t>
      </w:r>
      <w:r w:rsidRPr="009F2483">
        <w:rPr>
          <w:rFonts w:asciiTheme="minorHAnsi" w:hAnsiTheme="minorHAnsi"/>
          <w:sz w:val="22"/>
        </w:rPr>
        <w:t xml:space="preserve"> was to state that</w:t>
      </w:r>
      <w:r w:rsidR="00126E3E" w:rsidRPr="009F2483">
        <w:rPr>
          <w:rFonts w:asciiTheme="minorHAnsi" w:hAnsiTheme="minorHAnsi"/>
          <w:sz w:val="22"/>
        </w:rPr>
        <w:t xml:space="preserve"> </w:t>
      </w:r>
      <w:r w:rsidR="00126E3E" w:rsidRPr="009F2483">
        <w:rPr>
          <w:rFonts w:asciiTheme="minorHAnsi" w:hAnsiTheme="minorHAnsi"/>
          <w:i/>
          <w:sz w:val="22"/>
        </w:rPr>
        <w:t>Couturier</w:t>
      </w:r>
      <w:r w:rsidR="00126E3E" w:rsidRPr="009F2483">
        <w:rPr>
          <w:rFonts w:asciiTheme="minorHAnsi" w:hAnsiTheme="minorHAnsi"/>
          <w:sz w:val="22"/>
        </w:rPr>
        <w:t xml:space="preserve"> was </w:t>
      </w:r>
      <w:r w:rsidR="00126E3E" w:rsidRPr="009F2483">
        <w:rPr>
          <w:rFonts w:asciiTheme="minorHAnsi" w:hAnsiTheme="minorHAnsi"/>
          <w:i/>
          <w:sz w:val="22"/>
        </w:rPr>
        <w:t>authority</w:t>
      </w:r>
      <w:r w:rsidR="00126E3E" w:rsidRPr="009F2483">
        <w:rPr>
          <w:rFonts w:asciiTheme="minorHAnsi" w:hAnsiTheme="minorHAnsi"/>
          <w:sz w:val="22"/>
        </w:rPr>
        <w:t xml:space="preserve"> for the proposition that a contract was void when the subject matter, without knowledge or fault of the parties, did not exist</w:t>
      </w:r>
      <w:r w:rsidR="00A36C5B" w:rsidRPr="009F2483">
        <w:rPr>
          <w:rFonts w:asciiTheme="minorHAnsi" w:hAnsiTheme="minorHAnsi"/>
          <w:sz w:val="22"/>
        </w:rPr>
        <w:t xml:space="preserve">. </w:t>
      </w:r>
      <w:r w:rsidRPr="009F2483">
        <w:rPr>
          <w:rFonts w:asciiTheme="minorHAnsi" w:hAnsiTheme="minorHAnsi"/>
          <w:sz w:val="22"/>
        </w:rPr>
        <w:t>T</w:t>
      </w:r>
      <w:r w:rsidR="00126E3E" w:rsidRPr="009F2483">
        <w:rPr>
          <w:rFonts w:asciiTheme="minorHAnsi" w:hAnsiTheme="minorHAnsi"/>
          <w:sz w:val="22"/>
        </w:rPr>
        <w:t>he proposition</w:t>
      </w:r>
      <w:r w:rsidR="00126E3E" w:rsidRPr="009F2483">
        <w:rPr>
          <w:rFonts w:asciiTheme="minorHAnsi" w:hAnsiTheme="minorHAnsi"/>
          <w:i/>
          <w:sz w:val="22"/>
        </w:rPr>
        <w:t xml:space="preserve"> itself</w:t>
      </w:r>
      <w:r w:rsidR="00FF399B" w:rsidRPr="009F2483">
        <w:rPr>
          <w:rFonts w:asciiTheme="minorHAnsi" w:hAnsiTheme="minorHAnsi"/>
          <w:sz w:val="22"/>
        </w:rPr>
        <w:t>, however</w:t>
      </w:r>
      <w:r w:rsidR="00126E3E" w:rsidRPr="009F2483">
        <w:rPr>
          <w:rFonts w:asciiTheme="minorHAnsi" w:hAnsiTheme="minorHAnsi"/>
          <w:i/>
          <w:sz w:val="22"/>
        </w:rPr>
        <w:t xml:space="preserve"> </w:t>
      </w:r>
      <w:r w:rsidRPr="009F2483">
        <w:rPr>
          <w:rFonts w:asciiTheme="minorHAnsi" w:hAnsiTheme="minorHAnsi"/>
          <w:sz w:val="22"/>
        </w:rPr>
        <w:t>would seem to be</w:t>
      </w:r>
      <w:r w:rsidR="00126E3E" w:rsidRPr="009F2483">
        <w:rPr>
          <w:rFonts w:asciiTheme="minorHAnsi" w:hAnsiTheme="minorHAnsi"/>
          <w:sz w:val="22"/>
        </w:rPr>
        <w:t xml:space="preserve"> </w:t>
      </w:r>
      <w:r w:rsidRPr="009F2483">
        <w:rPr>
          <w:rFonts w:asciiTheme="minorHAnsi" w:hAnsiTheme="minorHAnsi"/>
          <w:sz w:val="22"/>
        </w:rPr>
        <w:t xml:space="preserve">an </w:t>
      </w:r>
      <w:r w:rsidR="00126E3E" w:rsidRPr="009F2483">
        <w:rPr>
          <w:rFonts w:asciiTheme="minorHAnsi" w:hAnsiTheme="minorHAnsi"/>
          <w:sz w:val="22"/>
        </w:rPr>
        <w:t xml:space="preserve">accurate one. After all, if the parties have </w:t>
      </w:r>
      <w:r w:rsidR="00126E3E" w:rsidRPr="009F2483">
        <w:rPr>
          <w:rFonts w:asciiTheme="minorHAnsi" w:hAnsiTheme="minorHAnsi"/>
          <w:i/>
          <w:sz w:val="22"/>
        </w:rPr>
        <w:t>equal</w:t>
      </w:r>
      <w:r w:rsidR="00126E3E" w:rsidRPr="009F2483">
        <w:rPr>
          <w:rFonts w:asciiTheme="minorHAnsi" w:hAnsiTheme="minorHAnsi"/>
          <w:sz w:val="22"/>
        </w:rPr>
        <w:t xml:space="preserve"> </w:t>
      </w:r>
      <w:r w:rsidR="00126E3E" w:rsidRPr="009F2483">
        <w:rPr>
          <w:rFonts w:asciiTheme="minorHAnsi" w:hAnsiTheme="minorHAnsi"/>
          <w:i/>
          <w:sz w:val="22"/>
        </w:rPr>
        <w:t>knowledge</w:t>
      </w:r>
      <w:r w:rsidR="00126E3E" w:rsidRPr="009F2483">
        <w:rPr>
          <w:rFonts w:asciiTheme="minorHAnsi" w:hAnsiTheme="minorHAnsi"/>
          <w:sz w:val="22"/>
        </w:rPr>
        <w:t xml:space="preserve"> about the existence of the subject matter and contract on the basis of that basic common assumption, then the contract </w:t>
      </w:r>
      <w:r w:rsidR="00126E3E" w:rsidRPr="009F2483">
        <w:rPr>
          <w:rFonts w:asciiTheme="minorHAnsi" w:hAnsiTheme="minorHAnsi"/>
          <w:i/>
          <w:sz w:val="22"/>
        </w:rPr>
        <w:t xml:space="preserve">ought to be </w:t>
      </w:r>
      <w:r w:rsidR="00126E3E" w:rsidRPr="009F2483">
        <w:rPr>
          <w:rFonts w:asciiTheme="minorHAnsi" w:hAnsiTheme="minorHAnsi"/>
          <w:sz w:val="22"/>
        </w:rPr>
        <w:t xml:space="preserve">declared void if the thing does not actually exist. For instance, if the purchaser of the cargo of corn in </w:t>
      </w:r>
      <w:r w:rsidR="00126E3E" w:rsidRPr="009F2483">
        <w:rPr>
          <w:rFonts w:asciiTheme="minorHAnsi" w:hAnsiTheme="minorHAnsi"/>
          <w:i/>
          <w:sz w:val="22"/>
        </w:rPr>
        <w:t xml:space="preserve">Couturier </w:t>
      </w:r>
      <w:r w:rsidR="00126E3E" w:rsidRPr="009F2483">
        <w:rPr>
          <w:rFonts w:asciiTheme="minorHAnsi" w:hAnsiTheme="minorHAnsi"/>
          <w:sz w:val="22"/>
        </w:rPr>
        <w:t xml:space="preserve">had in fact sued for failure to deliver the cargo, it is right that the answer to that action would be that the contract is void, since both parties were acting on the basic common assumption that the cargo was in existence </w:t>
      </w:r>
      <w:r w:rsidR="00E16616" w:rsidRPr="009F2483">
        <w:rPr>
          <w:rFonts w:asciiTheme="minorHAnsi" w:hAnsiTheme="minorHAnsi"/>
          <w:sz w:val="22"/>
        </w:rPr>
        <w:t xml:space="preserve">and </w:t>
      </w:r>
      <w:r w:rsidR="00126E3E" w:rsidRPr="009F2483">
        <w:rPr>
          <w:rFonts w:asciiTheme="minorHAnsi" w:hAnsiTheme="minorHAnsi"/>
          <w:sz w:val="22"/>
        </w:rPr>
        <w:t xml:space="preserve">at sea. </w:t>
      </w:r>
      <w:r w:rsidRPr="009F2483">
        <w:rPr>
          <w:rFonts w:asciiTheme="minorHAnsi" w:hAnsiTheme="minorHAnsi"/>
          <w:sz w:val="22"/>
        </w:rPr>
        <w:t xml:space="preserve">As such, it would </w:t>
      </w:r>
      <w:r w:rsidR="00A36C5B" w:rsidRPr="009F2483">
        <w:rPr>
          <w:rFonts w:asciiTheme="minorHAnsi" w:hAnsiTheme="minorHAnsi"/>
          <w:sz w:val="22"/>
        </w:rPr>
        <w:t>seem</w:t>
      </w:r>
      <w:r w:rsidR="00126E3E" w:rsidRPr="009F2483">
        <w:rPr>
          <w:rFonts w:asciiTheme="minorHAnsi" w:hAnsiTheme="minorHAnsi"/>
          <w:sz w:val="22"/>
        </w:rPr>
        <w:t xml:space="preserve"> that</w:t>
      </w:r>
      <w:r w:rsidRPr="009F2483">
        <w:rPr>
          <w:rFonts w:asciiTheme="minorHAnsi" w:hAnsiTheme="minorHAnsi"/>
          <w:sz w:val="22"/>
        </w:rPr>
        <w:t xml:space="preserve"> the draftsman of </w:t>
      </w:r>
      <w:r w:rsidR="00126E3E" w:rsidRPr="009F2483">
        <w:rPr>
          <w:rFonts w:asciiTheme="minorHAnsi" w:hAnsiTheme="minorHAnsi"/>
          <w:sz w:val="22"/>
        </w:rPr>
        <w:t xml:space="preserve">the Sale of Goods Act 1893 legislated </w:t>
      </w:r>
      <w:r w:rsidRPr="009F2483">
        <w:rPr>
          <w:rFonts w:asciiTheme="minorHAnsi" w:hAnsiTheme="minorHAnsi"/>
          <w:sz w:val="22"/>
        </w:rPr>
        <w:t xml:space="preserve">section 6 </w:t>
      </w:r>
      <w:r w:rsidR="00126E3E" w:rsidRPr="009F2483">
        <w:rPr>
          <w:rFonts w:asciiTheme="minorHAnsi" w:hAnsiTheme="minorHAnsi"/>
          <w:sz w:val="22"/>
        </w:rPr>
        <w:t xml:space="preserve">so that this general proposition </w:t>
      </w:r>
      <w:r w:rsidRPr="009F2483">
        <w:rPr>
          <w:rFonts w:asciiTheme="minorHAnsi" w:hAnsiTheme="minorHAnsi"/>
          <w:sz w:val="22"/>
        </w:rPr>
        <w:t xml:space="preserve">was reflected in statutory </w:t>
      </w:r>
      <w:commentRangeStart w:id="4"/>
      <w:r w:rsidR="00126E3E" w:rsidRPr="009F2483">
        <w:rPr>
          <w:rFonts w:asciiTheme="minorHAnsi" w:hAnsiTheme="minorHAnsi"/>
          <w:sz w:val="22"/>
        </w:rPr>
        <w:t>law</w:t>
      </w:r>
      <w:commentRangeEnd w:id="4"/>
      <w:r w:rsidR="009F2483">
        <w:rPr>
          <w:rStyle w:val="CommentReference"/>
        </w:rPr>
        <w:commentReference w:id="4"/>
      </w:r>
      <w:r w:rsidR="00126E3E" w:rsidRPr="009F2483">
        <w:rPr>
          <w:rFonts w:asciiTheme="minorHAnsi" w:hAnsiTheme="minorHAnsi"/>
          <w:sz w:val="22"/>
        </w:rPr>
        <w:t>.</w:t>
      </w:r>
      <w:r w:rsidR="006F2D59" w:rsidRPr="009F2483">
        <w:rPr>
          <w:rFonts w:asciiTheme="minorHAnsi" w:hAnsiTheme="minorHAnsi"/>
          <w:sz w:val="22"/>
        </w:rPr>
        <w:t xml:space="preserve"> </w:t>
      </w:r>
    </w:p>
    <w:p w14:paraId="14AF5933" w14:textId="77777777" w:rsidR="00D1418F" w:rsidRPr="009F2483" w:rsidRDefault="002B5D5D" w:rsidP="00D1418F">
      <w:pPr>
        <w:jc w:val="both"/>
        <w:rPr>
          <w:rFonts w:asciiTheme="minorHAnsi" w:hAnsiTheme="minorHAnsi"/>
          <w:sz w:val="22"/>
        </w:rPr>
      </w:pPr>
      <w:r w:rsidRPr="009F2483">
        <w:rPr>
          <w:rFonts w:asciiTheme="minorHAnsi" w:hAnsiTheme="minorHAnsi"/>
          <w:sz w:val="22"/>
        </w:rPr>
        <w:t xml:space="preserve">However, the difficulty of section 6 is that it interpreted </w:t>
      </w:r>
      <w:r w:rsidRPr="009F2483">
        <w:rPr>
          <w:rFonts w:asciiTheme="minorHAnsi" w:hAnsiTheme="minorHAnsi"/>
          <w:i/>
          <w:sz w:val="22"/>
        </w:rPr>
        <w:t xml:space="preserve">Couturier </w:t>
      </w:r>
      <w:r w:rsidRPr="009F2483">
        <w:rPr>
          <w:rFonts w:asciiTheme="minorHAnsi" w:hAnsiTheme="minorHAnsi"/>
          <w:sz w:val="22"/>
        </w:rPr>
        <w:t xml:space="preserve">to mean that a mistake </w:t>
      </w:r>
      <w:r w:rsidRPr="009F2483">
        <w:rPr>
          <w:rFonts w:asciiTheme="minorHAnsi" w:hAnsiTheme="minorHAnsi" w:cs="Arial"/>
          <w:sz w:val="22"/>
        </w:rPr>
        <w:t>as to the existence of the subject matter of a contract renders a contract void</w:t>
      </w:r>
      <w:r w:rsidR="00E16616" w:rsidRPr="009F2483">
        <w:rPr>
          <w:rFonts w:asciiTheme="minorHAnsi" w:hAnsiTheme="minorHAnsi" w:cs="Arial"/>
          <w:sz w:val="22"/>
        </w:rPr>
        <w:t xml:space="preserve"> </w:t>
      </w:r>
      <w:r w:rsidR="00E16616" w:rsidRPr="009F2483">
        <w:rPr>
          <w:rFonts w:asciiTheme="minorHAnsi" w:hAnsiTheme="minorHAnsi" w:cs="Arial"/>
          <w:i/>
          <w:sz w:val="22"/>
        </w:rPr>
        <w:t>inevitably</w:t>
      </w:r>
      <w:r w:rsidRPr="009F2483">
        <w:rPr>
          <w:rFonts w:asciiTheme="minorHAnsi" w:hAnsiTheme="minorHAnsi" w:cs="Arial"/>
          <w:sz w:val="22"/>
        </w:rPr>
        <w:t>, and as such the draftsman</w:t>
      </w:r>
      <w:r w:rsidR="00E16616" w:rsidRPr="009F2483">
        <w:rPr>
          <w:rFonts w:asciiTheme="minorHAnsi" w:hAnsiTheme="minorHAnsi" w:cs="Arial"/>
          <w:sz w:val="22"/>
        </w:rPr>
        <w:t xml:space="preserve"> had</w:t>
      </w:r>
      <w:r w:rsidRPr="009F2483">
        <w:rPr>
          <w:rFonts w:asciiTheme="minorHAnsi" w:hAnsiTheme="minorHAnsi" w:cs="Arial"/>
          <w:sz w:val="22"/>
        </w:rPr>
        <w:t xml:space="preserve"> sought to reflect this interpretation in the Act. </w:t>
      </w:r>
      <w:r w:rsidR="00E16616" w:rsidRPr="009F2483">
        <w:rPr>
          <w:rFonts w:asciiTheme="minorHAnsi" w:hAnsiTheme="minorHAnsi" w:cs="Arial"/>
          <w:sz w:val="22"/>
        </w:rPr>
        <w:t>The concern regarding</w:t>
      </w:r>
      <w:r w:rsidR="00A36C5B" w:rsidRPr="009F2483">
        <w:rPr>
          <w:rFonts w:asciiTheme="minorHAnsi" w:hAnsiTheme="minorHAnsi" w:cs="Arial"/>
          <w:sz w:val="22"/>
        </w:rPr>
        <w:t xml:space="preserve"> this</w:t>
      </w:r>
      <w:r w:rsidRPr="009F2483">
        <w:rPr>
          <w:rFonts w:asciiTheme="minorHAnsi" w:hAnsiTheme="minorHAnsi" w:cs="Arial"/>
          <w:sz w:val="22"/>
        </w:rPr>
        <w:t xml:space="preserve"> interpretation is that the word ‘mistake’ was not used in any of the judgments in that case, as the court was principally concerned with the construction of the contract and the question of whether </w:t>
      </w:r>
      <w:r w:rsidRPr="009F2483">
        <w:rPr>
          <w:rFonts w:asciiTheme="minorHAnsi" w:hAnsiTheme="minorHAnsi" w:cs="Arial"/>
          <w:sz w:val="22"/>
        </w:rPr>
        <w:lastRenderedPageBreak/>
        <w:t xml:space="preserve">consideration had </w:t>
      </w:r>
      <w:commentRangeStart w:id="5"/>
      <w:r w:rsidRPr="009F2483">
        <w:rPr>
          <w:rFonts w:asciiTheme="minorHAnsi" w:hAnsiTheme="minorHAnsi" w:cs="Arial"/>
          <w:sz w:val="22"/>
        </w:rPr>
        <w:t>failed</w:t>
      </w:r>
      <w:commentRangeEnd w:id="5"/>
      <w:r w:rsidR="009F2483">
        <w:rPr>
          <w:rStyle w:val="CommentReference"/>
        </w:rPr>
        <w:commentReference w:id="5"/>
      </w:r>
      <w:r w:rsidR="009F2483">
        <w:rPr>
          <w:rFonts w:asciiTheme="minorHAnsi" w:hAnsiTheme="minorHAnsi" w:cs="Arial"/>
          <w:sz w:val="22"/>
        </w:rPr>
        <w:t>.</w:t>
      </w:r>
      <w:r w:rsidR="006F2D59" w:rsidRPr="009F2483">
        <w:rPr>
          <w:rFonts w:asciiTheme="minorHAnsi" w:hAnsiTheme="minorHAnsi" w:cs="Arial"/>
          <w:sz w:val="22"/>
        </w:rPr>
        <w:t xml:space="preserve"> </w:t>
      </w:r>
      <w:r w:rsidR="00E16616" w:rsidRPr="009F2483">
        <w:rPr>
          <w:rFonts w:asciiTheme="minorHAnsi" w:hAnsiTheme="minorHAnsi" w:cs="Arial"/>
          <w:sz w:val="22"/>
        </w:rPr>
        <w:t xml:space="preserve">Yet, as seen above, the facts of the case did not consider the question of whether a contract was void and as such could not possibly have wished to establish such an all-embracing proposition. Thus, </w:t>
      </w:r>
      <w:r w:rsidR="006819B9" w:rsidRPr="009F2483">
        <w:rPr>
          <w:rFonts w:asciiTheme="minorHAnsi" w:hAnsiTheme="minorHAnsi" w:cs="Arial"/>
          <w:sz w:val="22"/>
        </w:rPr>
        <w:t>the</w:t>
      </w:r>
      <w:r w:rsidR="00E16616" w:rsidRPr="009F2483">
        <w:rPr>
          <w:rFonts w:asciiTheme="minorHAnsi" w:hAnsiTheme="minorHAnsi" w:cs="Arial"/>
          <w:sz w:val="22"/>
        </w:rPr>
        <w:t xml:space="preserve"> l</w:t>
      </w:r>
      <w:r w:rsidR="006819B9" w:rsidRPr="009F2483">
        <w:rPr>
          <w:rFonts w:asciiTheme="minorHAnsi" w:hAnsiTheme="minorHAnsi" w:cs="Arial"/>
          <w:sz w:val="22"/>
        </w:rPr>
        <w:t xml:space="preserve">aw was put on the wrong path </w:t>
      </w:r>
      <w:r w:rsidR="00E16616" w:rsidRPr="009F2483">
        <w:rPr>
          <w:rFonts w:asciiTheme="minorHAnsi" w:hAnsiTheme="minorHAnsi" w:cs="Arial"/>
          <w:sz w:val="22"/>
        </w:rPr>
        <w:t xml:space="preserve">through the enactment of the seemingly </w:t>
      </w:r>
      <w:commentRangeStart w:id="6"/>
      <w:r w:rsidR="00E16616" w:rsidRPr="009F2483">
        <w:rPr>
          <w:rFonts w:asciiTheme="minorHAnsi" w:hAnsiTheme="minorHAnsi" w:cs="Arial"/>
          <w:sz w:val="22"/>
        </w:rPr>
        <w:t>embracive</w:t>
      </w:r>
      <w:commentRangeEnd w:id="6"/>
      <w:r w:rsidR="009F2483">
        <w:rPr>
          <w:rStyle w:val="CommentReference"/>
        </w:rPr>
        <w:commentReference w:id="6"/>
      </w:r>
      <w:r w:rsidR="006F2D59" w:rsidRPr="009F2483">
        <w:rPr>
          <w:rFonts w:asciiTheme="minorHAnsi" w:hAnsiTheme="minorHAnsi" w:cs="Arial"/>
          <w:sz w:val="22"/>
        </w:rPr>
        <w:t xml:space="preserve"> </w:t>
      </w:r>
      <w:r w:rsidR="00E16616" w:rsidRPr="009F2483">
        <w:rPr>
          <w:rFonts w:asciiTheme="minorHAnsi" w:hAnsiTheme="minorHAnsi" w:cs="Arial"/>
          <w:sz w:val="22"/>
        </w:rPr>
        <w:t xml:space="preserve"> </w:t>
      </w:r>
      <w:r w:rsidR="006819B9" w:rsidRPr="009F2483">
        <w:rPr>
          <w:rFonts w:asciiTheme="minorHAnsi" w:hAnsiTheme="minorHAnsi" w:cs="Arial"/>
          <w:sz w:val="22"/>
        </w:rPr>
        <w:t xml:space="preserve">section 6, which reflected the misunderstood authority taken from </w:t>
      </w:r>
      <w:r w:rsidR="006819B9" w:rsidRPr="009F2483">
        <w:rPr>
          <w:rFonts w:asciiTheme="minorHAnsi" w:hAnsiTheme="minorHAnsi" w:cs="Arial"/>
          <w:i/>
          <w:sz w:val="22"/>
        </w:rPr>
        <w:t>Couturier</w:t>
      </w:r>
      <w:r w:rsidR="006819B9" w:rsidRPr="009F2483">
        <w:rPr>
          <w:rFonts w:asciiTheme="minorHAnsi" w:hAnsiTheme="minorHAnsi" w:cs="Arial"/>
          <w:sz w:val="22"/>
        </w:rPr>
        <w:t xml:space="preserve">. </w:t>
      </w:r>
      <w:r w:rsidR="003D37BB" w:rsidRPr="009F2483">
        <w:rPr>
          <w:rFonts w:asciiTheme="minorHAnsi" w:hAnsiTheme="minorHAnsi" w:cs="Arial"/>
          <w:sz w:val="22"/>
        </w:rPr>
        <w:t xml:space="preserve">This is the reason why </w:t>
      </w:r>
      <w:r w:rsidR="003D37BB" w:rsidRPr="009F2483">
        <w:rPr>
          <w:rFonts w:asciiTheme="minorHAnsi" w:hAnsiTheme="minorHAnsi" w:cs="Arial"/>
          <w:i/>
          <w:sz w:val="22"/>
        </w:rPr>
        <w:t xml:space="preserve">McRae </w:t>
      </w:r>
      <w:r w:rsidR="003D37BB" w:rsidRPr="009F2483">
        <w:rPr>
          <w:rFonts w:asciiTheme="minorHAnsi" w:hAnsiTheme="minorHAnsi" w:cs="Arial"/>
          <w:sz w:val="22"/>
        </w:rPr>
        <w:t xml:space="preserve">preferred to interpret </w:t>
      </w:r>
      <w:r w:rsidR="003D37BB" w:rsidRPr="009F2483">
        <w:rPr>
          <w:rFonts w:asciiTheme="minorHAnsi" w:hAnsiTheme="minorHAnsi" w:cs="Arial"/>
          <w:i/>
          <w:sz w:val="22"/>
        </w:rPr>
        <w:t xml:space="preserve">Couturier </w:t>
      </w:r>
      <w:r w:rsidR="003D37BB" w:rsidRPr="009F2483">
        <w:rPr>
          <w:rFonts w:asciiTheme="minorHAnsi" w:hAnsiTheme="minorHAnsi" w:cs="Arial"/>
          <w:sz w:val="22"/>
        </w:rPr>
        <w:t xml:space="preserve">in a way that allows the question of whether or not a contract is void to depend upon the construction of the contract, hence bypassing section 6 (or its equivalent) altogether. </w:t>
      </w:r>
      <w:r w:rsidR="00126E3E" w:rsidRPr="009F2483">
        <w:rPr>
          <w:rFonts w:asciiTheme="minorHAnsi" w:hAnsiTheme="minorHAnsi"/>
          <w:sz w:val="22"/>
        </w:rPr>
        <w:t>As regards</w:t>
      </w:r>
      <w:r w:rsidR="00D1418F" w:rsidRPr="009F2483">
        <w:rPr>
          <w:rFonts w:asciiTheme="minorHAnsi" w:hAnsiTheme="minorHAnsi"/>
          <w:sz w:val="22"/>
        </w:rPr>
        <w:t xml:space="preserve"> </w:t>
      </w:r>
      <w:r w:rsidR="006819B9" w:rsidRPr="009F2483">
        <w:rPr>
          <w:rFonts w:asciiTheme="minorHAnsi" w:hAnsiTheme="minorHAnsi"/>
          <w:sz w:val="22"/>
        </w:rPr>
        <w:t>restoring coherence</w:t>
      </w:r>
      <w:r w:rsidR="00D1418F" w:rsidRPr="009F2483">
        <w:rPr>
          <w:rFonts w:asciiTheme="minorHAnsi" w:hAnsiTheme="minorHAnsi"/>
          <w:sz w:val="22"/>
        </w:rPr>
        <w:t>,</w:t>
      </w:r>
      <w:r w:rsidR="00D1418F" w:rsidRPr="009F2483">
        <w:rPr>
          <w:rFonts w:asciiTheme="minorHAnsi" w:hAnsiTheme="minorHAnsi"/>
          <w:i/>
          <w:sz w:val="22"/>
        </w:rPr>
        <w:t xml:space="preserve"> </w:t>
      </w:r>
      <w:r w:rsidR="00D1418F" w:rsidRPr="009F2483">
        <w:rPr>
          <w:rFonts w:asciiTheme="minorHAnsi" w:hAnsiTheme="minorHAnsi"/>
          <w:sz w:val="22"/>
        </w:rPr>
        <w:t>the</w:t>
      </w:r>
      <w:r w:rsidR="007400FE" w:rsidRPr="009F2483">
        <w:rPr>
          <w:rFonts w:asciiTheme="minorHAnsi" w:hAnsiTheme="minorHAnsi"/>
          <w:sz w:val="22"/>
        </w:rPr>
        <w:t xml:space="preserve"> only way that </w:t>
      </w:r>
      <w:r w:rsidR="007400FE" w:rsidRPr="009F2483">
        <w:rPr>
          <w:rFonts w:asciiTheme="minorHAnsi" w:hAnsiTheme="minorHAnsi"/>
          <w:i/>
          <w:sz w:val="22"/>
        </w:rPr>
        <w:t>T</w:t>
      </w:r>
      <w:r w:rsidR="00D1418F" w:rsidRPr="009F2483">
        <w:rPr>
          <w:rFonts w:asciiTheme="minorHAnsi" w:hAnsiTheme="minorHAnsi"/>
          <w:i/>
          <w:sz w:val="22"/>
        </w:rPr>
        <w:t>he Great Peace</w:t>
      </w:r>
      <w:r w:rsidR="00D1418F" w:rsidRPr="009F2483">
        <w:rPr>
          <w:rFonts w:asciiTheme="minorHAnsi" w:hAnsiTheme="minorHAnsi"/>
          <w:sz w:val="22"/>
        </w:rPr>
        <w:t xml:space="preserve"> case can be said to have ‘restored coherence’ </w:t>
      </w:r>
      <w:r w:rsidR="006819B9" w:rsidRPr="009F2483">
        <w:rPr>
          <w:rFonts w:asciiTheme="minorHAnsi" w:hAnsiTheme="minorHAnsi"/>
          <w:sz w:val="22"/>
        </w:rPr>
        <w:t xml:space="preserve">in this respect </w:t>
      </w:r>
      <w:r w:rsidR="00D1418F" w:rsidRPr="009F2483">
        <w:rPr>
          <w:rFonts w:asciiTheme="minorHAnsi" w:hAnsiTheme="minorHAnsi"/>
          <w:sz w:val="22"/>
        </w:rPr>
        <w:t xml:space="preserve">is on the technical ground that an Australian case cannot act as binding precedent on courts in England and Wales. </w:t>
      </w:r>
      <w:r w:rsidR="006819B9" w:rsidRPr="009F2483">
        <w:rPr>
          <w:rFonts w:asciiTheme="minorHAnsi" w:hAnsiTheme="minorHAnsi"/>
          <w:sz w:val="22"/>
        </w:rPr>
        <w:t xml:space="preserve">Approved by the Court of Appeal in </w:t>
      </w:r>
      <w:r w:rsidR="006819B9" w:rsidRPr="009F2483">
        <w:rPr>
          <w:rFonts w:asciiTheme="minorHAnsi" w:hAnsiTheme="minorHAnsi"/>
          <w:i/>
          <w:sz w:val="22"/>
        </w:rPr>
        <w:t>The Great Peace</w:t>
      </w:r>
      <w:r w:rsidR="006819B9" w:rsidRPr="009F2483">
        <w:rPr>
          <w:rFonts w:asciiTheme="minorHAnsi" w:hAnsiTheme="minorHAnsi"/>
          <w:sz w:val="22"/>
        </w:rPr>
        <w:t>, it</w:t>
      </w:r>
      <w:r w:rsidR="007400FE" w:rsidRPr="009F2483">
        <w:rPr>
          <w:rFonts w:asciiTheme="minorHAnsi" w:hAnsiTheme="minorHAnsi"/>
          <w:i/>
          <w:sz w:val="22"/>
        </w:rPr>
        <w:t xml:space="preserve"> </w:t>
      </w:r>
      <w:r w:rsidR="00D1418F" w:rsidRPr="009F2483">
        <w:rPr>
          <w:rFonts w:asciiTheme="minorHAnsi" w:hAnsiTheme="minorHAnsi"/>
          <w:sz w:val="22"/>
        </w:rPr>
        <w:t>was</w:t>
      </w:r>
      <w:r w:rsidR="007400FE" w:rsidRPr="009F2483">
        <w:rPr>
          <w:rFonts w:asciiTheme="minorHAnsi" w:hAnsiTheme="minorHAnsi"/>
          <w:sz w:val="22"/>
        </w:rPr>
        <w:t xml:space="preserve"> in fact </w:t>
      </w:r>
      <w:r w:rsidR="00D1418F" w:rsidRPr="009F2483">
        <w:rPr>
          <w:rFonts w:asciiTheme="minorHAnsi" w:hAnsiTheme="minorHAnsi"/>
          <w:i/>
          <w:sz w:val="22"/>
        </w:rPr>
        <w:t>McRae</w:t>
      </w:r>
      <w:r w:rsidR="00D1418F" w:rsidRPr="009F2483">
        <w:rPr>
          <w:rFonts w:asciiTheme="minorHAnsi" w:hAnsiTheme="minorHAnsi"/>
          <w:sz w:val="22"/>
        </w:rPr>
        <w:t xml:space="preserve"> that actually</w:t>
      </w:r>
      <w:r w:rsidR="006819B9" w:rsidRPr="009F2483">
        <w:rPr>
          <w:rFonts w:asciiTheme="minorHAnsi" w:hAnsiTheme="minorHAnsi"/>
          <w:sz w:val="22"/>
        </w:rPr>
        <w:t xml:space="preserve"> helped to</w:t>
      </w:r>
      <w:r w:rsidR="00D1418F" w:rsidRPr="009F2483">
        <w:rPr>
          <w:rFonts w:asciiTheme="minorHAnsi" w:hAnsiTheme="minorHAnsi"/>
          <w:sz w:val="22"/>
        </w:rPr>
        <w:t xml:space="preserve"> </w:t>
      </w:r>
      <w:r w:rsidR="006819B9" w:rsidRPr="009F2483">
        <w:rPr>
          <w:rFonts w:asciiTheme="minorHAnsi" w:hAnsiTheme="minorHAnsi"/>
          <w:sz w:val="22"/>
        </w:rPr>
        <w:t>‘</w:t>
      </w:r>
      <w:r w:rsidR="00D1418F" w:rsidRPr="009F2483">
        <w:rPr>
          <w:rFonts w:asciiTheme="minorHAnsi" w:hAnsiTheme="minorHAnsi"/>
          <w:sz w:val="22"/>
        </w:rPr>
        <w:t>re</w:t>
      </w:r>
      <w:r w:rsidR="006819B9" w:rsidRPr="009F2483">
        <w:rPr>
          <w:rFonts w:asciiTheme="minorHAnsi" w:hAnsiTheme="minorHAnsi"/>
          <w:sz w:val="22"/>
        </w:rPr>
        <w:t>store</w:t>
      </w:r>
      <w:r w:rsidR="00D1418F" w:rsidRPr="009F2483">
        <w:rPr>
          <w:rFonts w:asciiTheme="minorHAnsi" w:hAnsiTheme="minorHAnsi"/>
          <w:sz w:val="22"/>
        </w:rPr>
        <w:t xml:space="preserve"> coherence</w:t>
      </w:r>
      <w:r w:rsidR="006819B9" w:rsidRPr="009F2483">
        <w:rPr>
          <w:rFonts w:asciiTheme="minorHAnsi" w:hAnsiTheme="minorHAnsi"/>
          <w:sz w:val="22"/>
        </w:rPr>
        <w:t>’ to</w:t>
      </w:r>
      <w:r w:rsidR="007400FE" w:rsidRPr="009F2483">
        <w:rPr>
          <w:rFonts w:asciiTheme="minorHAnsi" w:hAnsiTheme="minorHAnsi"/>
          <w:sz w:val="22"/>
        </w:rPr>
        <w:t xml:space="preserve"> </w:t>
      </w:r>
      <w:r w:rsidR="006819B9" w:rsidRPr="009F2483">
        <w:rPr>
          <w:rFonts w:asciiTheme="minorHAnsi" w:hAnsiTheme="minorHAnsi"/>
          <w:sz w:val="22"/>
        </w:rPr>
        <w:t xml:space="preserve">the doctrine of mistake, </w:t>
      </w:r>
      <w:r w:rsidR="007400FE" w:rsidRPr="009F2483">
        <w:rPr>
          <w:rFonts w:asciiTheme="minorHAnsi" w:hAnsiTheme="minorHAnsi"/>
          <w:sz w:val="22"/>
        </w:rPr>
        <w:t xml:space="preserve">since it was that case that came up with the cogent </w:t>
      </w:r>
      <w:r w:rsidR="00126E3E" w:rsidRPr="009F2483">
        <w:rPr>
          <w:rFonts w:asciiTheme="minorHAnsi" w:hAnsiTheme="minorHAnsi"/>
          <w:sz w:val="22"/>
        </w:rPr>
        <w:t xml:space="preserve">explanation as to what </w:t>
      </w:r>
      <w:r w:rsidR="00126E3E" w:rsidRPr="009F2483">
        <w:rPr>
          <w:rFonts w:asciiTheme="minorHAnsi" w:hAnsiTheme="minorHAnsi"/>
          <w:i/>
          <w:sz w:val="22"/>
        </w:rPr>
        <w:t xml:space="preserve">Couturier </w:t>
      </w:r>
      <w:r w:rsidR="006819B9" w:rsidRPr="009F2483">
        <w:rPr>
          <w:rFonts w:asciiTheme="minorHAnsi" w:hAnsiTheme="minorHAnsi"/>
          <w:sz w:val="22"/>
        </w:rPr>
        <w:t xml:space="preserve">actually decided, rather than the general proposition in which it was misunderstood </w:t>
      </w:r>
      <w:r w:rsidR="00CF43E7" w:rsidRPr="009F2483">
        <w:rPr>
          <w:rFonts w:asciiTheme="minorHAnsi" w:hAnsiTheme="minorHAnsi"/>
          <w:sz w:val="22"/>
        </w:rPr>
        <w:t xml:space="preserve">to be authority for; </w:t>
      </w:r>
      <w:r w:rsidR="00CF43E7" w:rsidRPr="009F2483">
        <w:rPr>
          <w:rFonts w:asciiTheme="minorHAnsi" w:hAnsiTheme="minorHAnsi"/>
          <w:i/>
          <w:sz w:val="22"/>
        </w:rPr>
        <w:t>The Great Peace</w:t>
      </w:r>
      <w:r w:rsidR="006819B9" w:rsidRPr="009F2483">
        <w:rPr>
          <w:rFonts w:asciiTheme="minorHAnsi" w:hAnsiTheme="minorHAnsi"/>
          <w:sz w:val="22"/>
        </w:rPr>
        <w:t xml:space="preserve"> simply approved the work of Australian </w:t>
      </w:r>
      <w:commentRangeStart w:id="7"/>
      <w:r w:rsidR="006819B9" w:rsidRPr="009F2483">
        <w:rPr>
          <w:rFonts w:asciiTheme="minorHAnsi" w:hAnsiTheme="minorHAnsi"/>
          <w:sz w:val="22"/>
        </w:rPr>
        <w:t>judges</w:t>
      </w:r>
      <w:commentRangeEnd w:id="7"/>
      <w:r w:rsidR="00457B5D">
        <w:rPr>
          <w:rStyle w:val="CommentReference"/>
        </w:rPr>
        <w:commentReference w:id="7"/>
      </w:r>
      <w:r w:rsidR="006819B9" w:rsidRPr="009F2483">
        <w:rPr>
          <w:rFonts w:asciiTheme="minorHAnsi" w:hAnsiTheme="minorHAnsi"/>
          <w:sz w:val="22"/>
        </w:rPr>
        <w:t>.</w:t>
      </w:r>
    </w:p>
    <w:p w14:paraId="25FDC32F" w14:textId="77777777" w:rsidR="000C3B43" w:rsidRPr="009F2483" w:rsidRDefault="003D37BB" w:rsidP="003D37BB">
      <w:pPr>
        <w:jc w:val="both"/>
        <w:rPr>
          <w:rFonts w:asciiTheme="minorHAnsi" w:hAnsiTheme="minorHAnsi" w:cs="Arial"/>
          <w:sz w:val="22"/>
        </w:rPr>
      </w:pPr>
      <w:r w:rsidRPr="009F2483">
        <w:rPr>
          <w:rFonts w:asciiTheme="minorHAnsi" w:hAnsiTheme="minorHAnsi"/>
          <w:sz w:val="22"/>
        </w:rPr>
        <w:t xml:space="preserve">A third </w:t>
      </w:r>
      <w:r w:rsidR="000C3B43" w:rsidRPr="009F2483">
        <w:rPr>
          <w:rFonts w:asciiTheme="minorHAnsi" w:hAnsiTheme="minorHAnsi" w:cs="Arial"/>
          <w:sz w:val="22"/>
        </w:rPr>
        <w:t xml:space="preserve">interpretation, adopted by Denning LJ in </w:t>
      </w:r>
      <w:r w:rsidR="000C3B43" w:rsidRPr="009F2483">
        <w:rPr>
          <w:rFonts w:asciiTheme="minorHAnsi" w:hAnsiTheme="minorHAnsi" w:cs="Arial"/>
          <w:i/>
          <w:sz w:val="22"/>
        </w:rPr>
        <w:t>Solle v Butcher</w:t>
      </w:r>
      <w:r w:rsidRPr="009F2483">
        <w:rPr>
          <w:rFonts w:asciiTheme="minorHAnsi" w:hAnsiTheme="minorHAnsi" w:cs="Arial"/>
          <w:sz w:val="22"/>
        </w:rPr>
        <w:t>,</w:t>
      </w:r>
      <w:r w:rsidR="000C3B43" w:rsidRPr="009F2483">
        <w:rPr>
          <w:rFonts w:asciiTheme="minorHAnsi" w:hAnsiTheme="minorHAnsi" w:cs="Arial"/>
          <w:i/>
          <w:sz w:val="22"/>
        </w:rPr>
        <w:t xml:space="preserve"> </w:t>
      </w:r>
      <w:r w:rsidR="000C3B43" w:rsidRPr="009F2483">
        <w:rPr>
          <w:rFonts w:asciiTheme="minorHAnsi" w:hAnsiTheme="minorHAnsi" w:cs="Arial"/>
          <w:sz w:val="22"/>
        </w:rPr>
        <w:t xml:space="preserve">is that the contract in </w:t>
      </w:r>
      <w:r w:rsidR="000C3B43" w:rsidRPr="009F2483">
        <w:rPr>
          <w:rFonts w:asciiTheme="minorHAnsi" w:hAnsiTheme="minorHAnsi" w:cs="Arial"/>
          <w:i/>
          <w:sz w:val="22"/>
        </w:rPr>
        <w:t xml:space="preserve">Couturier </w:t>
      </w:r>
      <w:r w:rsidR="000C3B43" w:rsidRPr="009F2483">
        <w:rPr>
          <w:rFonts w:asciiTheme="minorHAnsi" w:hAnsiTheme="minorHAnsi" w:cs="Arial"/>
          <w:sz w:val="22"/>
        </w:rPr>
        <w:t xml:space="preserve">was void because there was an implied condition precedent that the contract was capable of performance. </w:t>
      </w:r>
      <w:r w:rsidRPr="009F2483">
        <w:rPr>
          <w:rFonts w:asciiTheme="minorHAnsi" w:hAnsiTheme="minorHAnsi" w:cs="Arial"/>
          <w:sz w:val="22"/>
        </w:rPr>
        <w:t>He thought that</w:t>
      </w:r>
      <w:r w:rsidR="000C3B43" w:rsidRPr="009F2483">
        <w:rPr>
          <w:rFonts w:asciiTheme="minorHAnsi" w:hAnsiTheme="minorHAnsi" w:cs="Arial"/>
          <w:sz w:val="22"/>
        </w:rPr>
        <w:t xml:space="preserve"> the parties proceeded upon the assumption that the goods were capable of being sold when, in fact, they were not and the effect of the implied condition precedent was to render the contract void. The difficulty with this interpretation is</w:t>
      </w:r>
      <w:r w:rsidRPr="009F2483">
        <w:rPr>
          <w:rFonts w:asciiTheme="minorHAnsi" w:hAnsiTheme="minorHAnsi" w:cs="Arial"/>
          <w:sz w:val="22"/>
        </w:rPr>
        <w:t xml:space="preserve"> that it does not tell us when </w:t>
      </w:r>
      <w:r w:rsidR="000C3B43" w:rsidRPr="009F2483">
        <w:rPr>
          <w:rFonts w:asciiTheme="minorHAnsi" w:hAnsiTheme="minorHAnsi" w:cs="Arial"/>
          <w:sz w:val="22"/>
        </w:rPr>
        <w:t xml:space="preserve">the courts will imply such a condition </w:t>
      </w:r>
      <w:commentRangeStart w:id="8"/>
      <w:r w:rsidR="000C3B43" w:rsidRPr="009F2483">
        <w:rPr>
          <w:rFonts w:asciiTheme="minorHAnsi" w:hAnsiTheme="minorHAnsi" w:cs="Arial"/>
          <w:sz w:val="22"/>
        </w:rPr>
        <w:t>precedent</w:t>
      </w:r>
      <w:commentRangeEnd w:id="8"/>
      <w:r w:rsidR="00457B5D">
        <w:rPr>
          <w:rStyle w:val="CommentReference"/>
        </w:rPr>
        <w:commentReference w:id="8"/>
      </w:r>
      <w:r w:rsidR="000C3B43" w:rsidRPr="009F2483">
        <w:rPr>
          <w:rFonts w:asciiTheme="minorHAnsi" w:hAnsiTheme="minorHAnsi" w:cs="Arial"/>
          <w:sz w:val="22"/>
        </w:rPr>
        <w:t>.</w:t>
      </w:r>
      <w:r w:rsidR="006F2D59" w:rsidRPr="009F2483">
        <w:rPr>
          <w:rFonts w:asciiTheme="minorHAnsi" w:hAnsiTheme="minorHAnsi" w:cs="Arial"/>
          <w:sz w:val="22"/>
        </w:rPr>
        <w:t xml:space="preserve"> </w:t>
      </w:r>
      <w:r w:rsidR="002048E0" w:rsidRPr="009F2483">
        <w:rPr>
          <w:rFonts w:asciiTheme="minorHAnsi" w:hAnsiTheme="minorHAnsi" w:cs="Arial"/>
          <w:sz w:val="22"/>
        </w:rPr>
        <w:t>A further controversy</w:t>
      </w:r>
      <w:r w:rsidRPr="009F2483">
        <w:rPr>
          <w:rFonts w:asciiTheme="minorHAnsi" w:hAnsiTheme="minorHAnsi" w:cs="Arial"/>
          <w:sz w:val="22"/>
        </w:rPr>
        <w:t xml:space="preserve"> of this case was that Lord Denning tried to establish that a mistake as to the quality of subject matte</w:t>
      </w:r>
      <w:r w:rsidR="001A3412" w:rsidRPr="009F2483">
        <w:rPr>
          <w:rFonts w:asciiTheme="minorHAnsi" w:hAnsiTheme="minorHAnsi" w:cs="Arial"/>
          <w:sz w:val="22"/>
        </w:rPr>
        <w:t xml:space="preserve">r could render a contract </w:t>
      </w:r>
      <w:r w:rsidRPr="009F2483">
        <w:rPr>
          <w:rFonts w:asciiTheme="minorHAnsi" w:hAnsiTheme="minorHAnsi" w:cs="Arial"/>
          <w:sz w:val="22"/>
        </w:rPr>
        <w:t xml:space="preserve">voidable. </w:t>
      </w:r>
      <w:commentRangeStart w:id="9"/>
      <w:r w:rsidR="00557BC3" w:rsidRPr="009F2483">
        <w:rPr>
          <w:rFonts w:asciiTheme="minorHAnsi" w:hAnsiTheme="minorHAnsi" w:cs="Arial"/>
          <w:sz w:val="22"/>
        </w:rPr>
        <w:t xml:space="preserve">This is problematic </w:t>
      </w:r>
      <w:r w:rsidR="001A3412" w:rsidRPr="009F2483">
        <w:rPr>
          <w:rFonts w:asciiTheme="minorHAnsi" w:hAnsiTheme="minorHAnsi" w:cs="Arial"/>
          <w:sz w:val="22"/>
        </w:rPr>
        <w:t xml:space="preserve">on two grounds: firstly </w:t>
      </w:r>
      <w:r w:rsidR="00557BC3" w:rsidRPr="009F2483">
        <w:rPr>
          <w:rFonts w:asciiTheme="minorHAnsi" w:hAnsiTheme="minorHAnsi" w:cs="Arial"/>
          <w:sz w:val="22"/>
        </w:rPr>
        <w:t xml:space="preserve">in the context of the </w:t>
      </w:r>
      <w:r w:rsidR="001A3412" w:rsidRPr="009F2483">
        <w:rPr>
          <w:rFonts w:asciiTheme="minorHAnsi" w:hAnsiTheme="minorHAnsi" w:cs="Arial"/>
          <w:sz w:val="22"/>
        </w:rPr>
        <w:t>facts of the case itself.</w:t>
      </w:r>
      <w:commentRangeEnd w:id="9"/>
      <w:r w:rsidR="00457B5D">
        <w:rPr>
          <w:rStyle w:val="CommentReference"/>
        </w:rPr>
        <w:commentReference w:id="9"/>
      </w:r>
      <w:r w:rsidR="001A3412" w:rsidRPr="009F2483">
        <w:rPr>
          <w:rFonts w:asciiTheme="minorHAnsi" w:hAnsiTheme="minorHAnsi" w:cs="Arial"/>
          <w:sz w:val="22"/>
        </w:rPr>
        <w:t xml:space="preserve"> This was a case where both parties were making a common assumption (that the contract was not subject to the Rent Restriction Acts) which was a mistake for which neither party was more responsible than the other, and as such should have been held to be a contract which was </w:t>
      </w:r>
      <w:commentRangeStart w:id="10"/>
      <w:r w:rsidR="001A3412" w:rsidRPr="009F2483">
        <w:rPr>
          <w:rFonts w:asciiTheme="minorHAnsi" w:hAnsiTheme="minorHAnsi" w:cs="Arial"/>
          <w:sz w:val="22"/>
        </w:rPr>
        <w:t>void</w:t>
      </w:r>
      <w:commentRangeEnd w:id="10"/>
      <w:r w:rsidR="00457B5D">
        <w:rPr>
          <w:rStyle w:val="CommentReference"/>
        </w:rPr>
        <w:commentReference w:id="10"/>
      </w:r>
      <w:r w:rsidR="001A3412" w:rsidRPr="009F2483">
        <w:rPr>
          <w:rFonts w:asciiTheme="minorHAnsi" w:hAnsiTheme="minorHAnsi" w:cs="Arial"/>
          <w:sz w:val="22"/>
        </w:rPr>
        <w:t>.</w:t>
      </w:r>
      <w:r w:rsidR="006F2D59" w:rsidRPr="009F2483">
        <w:rPr>
          <w:rFonts w:asciiTheme="minorHAnsi" w:hAnsiTheme="minorHAnsi" w:cs="Arial"/>
          <w:sz w:val="22"/>
        </w:rPr>
        <w:t xml:space="preserve"> </w:t>
      </w:r>
      <w:commentRangeStart w:id="11"/>
      <w:r w:rsidR="001A3412" w:rsidRPr="009F2483">
        <w:rPr>
          <w:rFonts w:asciiTheme="minorHAnsi" w:hAnsiTheme="minorHAnsi" w:cs="Arial"/>
          <w:sz w:val="22"/>
        </w:rPr>
        <w:t xml:space="preserve">Secondly, in the context of the </w:t>
      </w:r>
      <w:r w:rsidR="00557BC3" w:rsidRPr="009F2483">
        <w:rPr>
          <w:rFonts w:asciiTheme="minorHAnsi" w:hAnsiTheme="minorHAnsi" w:cs="Arial"/>
          <w:sz w:val="22"/>
        </w:rPr>
        <w:t xml:space="preserve">case of </w:t>
      </w:r>
      <w:r w:rsidR="00557BC3" w:rsidRPr="009F2483">
        <w:rPr>
          <w:rFonts w:asciiTheme="minorHAnsi" w:hAnsiTheme="minorHAnsi" w:cs="Arial"/>
          <w:i/>
          <w:sz w:val="22"/>
        </w:rPr>
        <w:t>Bell v Lever Bros</w:t>
      </w:r>
      <w:r w:rsidR="00557BC3" w:rsidRPr="009F2483">
        <w:rPr>
          <w:rFonts w:asciiTheme="minorHAnsi" w:hAnsiTheme="minorHAnsi" w:cs="Arial"/>
          <w:sz w:val="22"/>
        </w:rPr>
        <w:t>, since this House of Lords case made no mention of the possibility of a contract being voidable, even though there was a much bigger amount of money at stake</w:t>
      </w:r>
      <w:r w:rsidR="001A3412" w:rsidRPr="009F2483">
        <w:rPr>
          <w:rFonts w:asciiTheme="minorHAnsi" w:hAnsiTheme="minorHAnsi" w:cs="Arial"/>
          <w:sz w:val="22"/>
        </w:rPr>
        <w:t xml:space="preserve"> and thus one would think the mistake would be deemed far more fundamental. </w:t>
      </w:r>
      <w:commentRangeEnd w:id="11"/>
      <w:r w:rsidR="00457B5D">
        <w:rPr>
          <w:rStyle w:val="CommentReference"/>
        </w:rPr>
        <w:commentReference w:id="11"/>
      </w:r>
      <w:r w:rsidR="001A3412" w:rsidRPr="009F2483">
        <w:rPr>
          <w:rFonts w:asciiTheme="minorHAnsi" w:hAnsiTheme="minorHAnsi" w:cs="Arial"/>
          <w:sz w:val="22"/>
        </w:rPr>
        <w:t>S</w:t>
      </w:r>
      <w:r w:rsidR="00557BC3" w:rsidRPr="009F2483">
        <w:rPr>
          <w:rFonts w:asciiTheme="minorHAnsi" w:hAnsiTheme="minorHAnsi" w:cs="Arial"/>
          <w:sz w:val="22"/>
        </w:rPr>
        <w:t xml:space="preserve">o the only way in which Denning LJ’s equity </w:t>
      </w:r>
      <w:commentRangeStart w:id="12"/>
      <w:r w:rsidR="00557BC3" w:rsidRPr="009F2483">
        <w:rPr>
          <w:rFonts w:asciiTheme="minorHAnsi" w:hAnsiTheme="minorHAnsi" w:cs="Arial"/>
          <w:sz w:val="22"/>
        </w:rPr>
        <w:t>principle</w:t>
      </w:r>
      <w:commentRangeEnd w:id="12"/>
      <w:r w:rsidR="00457B5D">
        <w:rPr>
          <w:rStyle w:val="CommentReference"/>
        </w:rPr>
        <w:commentReference w:id="12"/>
      </w:r>
      <w:r w:rsidR="006F2D59" w:rsidRPr="009F2483">
        <w:rPr>
          <w:rFonts w:asciiTheme="minorHAnsi" w:hAnsiTheme="minorHAnsi" w:cs="Arial"/>
          <w:sz w:val="22"/>
        </w:rPr>
        <w:t xml:space="preserve"> </w:t>
      </w:r>
      <w:r w:rsidR="00557BC3" w:rsidRPr="009F2483">
        <w:rPr>
          <w:rFonts w:asciiTheme="minorHAnsi" w:hAnsiTheme="minorHAnsi" w:cs="Arial"/>
          <w:sz w:val="22"/>
        </w:rPr>
        <w:t xml:space="preserve">could stand is to say that </w:t>
      </w:r>
      <w:r w:rsidR="00557BC3" w:rsidRPr="009F2483">
        <w:rPr>
          <w:rFonts w:asciiTheme="minorHAnsi" w:hAnsiTheme="minorHAnsi" w:cs="Arial"/>
          <w:i/>
          <w:sz w:val="22"/>
        </w:rPr>
        <w:t xml:space="preserve">Bell v Lever Bros </w:t>
      </w:r>
      <w:r w:rsidR="00557BC3" w:rsidRPr="009F2483">
        <w:rPr>
          <w:rFonts w:asciiTheme="minorHAnsi" w:hAnsiTheme="minorHAnsi" w:cs="Arial"/>
          <w:sz w:val="22"/>
        </w:rPr>
        <w:t xml:space="preserve">was an incomplete statement of the state of the law, which is unconvincing. </w:t>
      </w:r>
      <w:commentRangeStart w:id="13"/>
      <w:r w:rsidR="002048E0" w:rsidRPr="009F2483">
        <w:rPr>
          <w:rFonts w:asciiTheme="minorHAnsi" w:hAnsiTheme="minorHAnsi" w:cs="Arial"/>
          <w:sz w:val="22"/>
        </w:rPr>
        <w:t>Thus</w:t>
      </w:r>
      <w:r w:rsidR="00557BC3" w:rsidRPr="009F2483">
        <w:rPr>
          <w:rFonts w:asciiTheme="minorHAnsi" w:hAnsiTheme="minorHAnsi" w:cs="Arial"/>
          <w:sz w:val="22"/>
        </w:rPr>
        <w:t xml:space="preserve">, </w:t>
      </w:r>
      <w:commentRangeStart w:id="14"/>
      <w:r w:rsidR="00557BC3" w:rsidRPr="009F2483">
        <w:rPr>
          <w:rFonts w:asciiTheme="minorHAnsi" w:hAnsiTheme="minorHAnsi" w:cs="Arial"/>
          <w:sz w:val="22"/>
        </w:rPr>
        <w:t>it</w:t>
      </w:r>
      <w:commentRangeEnd w:id="14"/>
      <w:r w:rsidR="00457B5D">
        <w:rPr>
          <w:rStyle w:val="CommentReference"/>
        </w:rPr>
        <w:commentReference w:id="14"/>
      </w:r>
      <w:r w:rsidR="006F2D59" w:rsidRPr="009F2483">
        <w:rPr>
          <w:rFonts w:asciiTheme="minorHAnsi" w:hAnsiTheme="minorHAnsi" w:cs="Arial"/>
          <w:sz w:val="22"/>
        </w:rPr>
        <w:t xml:space="preserve"> </w:t>
      </w:r>
      <w:r w:rsidR="00557BC3" w:rsidRPr="009F2483">
        <w:rPr>
          <w:rFonts w:asciiTheme="minorHAnsi" w:hAnsiTheme="minorHAnsi" w:cs="Arial"/>
          <w:sz w:val="22"/>
        </w:rPr>
        <w:t xml:space="preserve">was heavily criticised in </w:t>
      </w:r>
      <w:r w:rsidR="00557BC3" w:rsidRPr="009F2483">
        <w:rPr>
          <w:rFonts w:asciiTheme="minorHAnsi" w:hAnsiTheme="minorHAnsi" w:cs="Arial"/>
          <w:i/>
          <w:sz w:val="22"/>
        </w:rPr>
        <w:t>The Great Peace</w:t>
      </w:r>
      <w:r w:rsidR="00557BC3" w:rsidRPr="009F2483">
        <w:rPr>
          <w:rFonts w:asciiTheme="minorHAnsi" w:hAnsiTheme="minorHAnsi" w:cs="Arial"/>
          <w:sz w:val="22"/>
        </w:rPr>
        <w:t xml:space="preserve">, </w:t>
      </w:r>
      <w:r w:rsidR="002048E0" w:rsidRPr="009F2483">
        <w:rPr>
          <w:rFonts w:asciiTheme="minorHAnsi" w:hAnsiTheme="minorHAnsi" w:cs="Arial"/>
          <w:sz w:val="22"/>
        </w:rPr>
        <w:t xml:space="preserve">which rejected the notion that the House of Lords was unaware of any such equitable doctrine, and as such restored coherence in terms of precedent, since the authority was no longer undermined by a court below it, and also in terms of reconciliation with fundamental principles of common law, including caveat emptor. </w:t>
      </w:r>
      <w:commentRangeEnd w:id="13"/>
      <w:r w:rsidR="00457B5D">
        <w:rPr>
          <w:rStyle w:val="CommentReference"/>
        </w:rPr>
        <w:commentReference w:id="13"/>
      </w:r>
    </w:p>
    <w:p w14:paraId="1335AAC2" w14:textId="77777777" w:rsidR="006F2D59" w:rsidRDefault="001C0E00" w:rsidP="003D37BB">
      <w:pPr>
        <w:jc w:val="both"/>
        <w:rPr>
          <w:rFonts w:asciiTheme="minorHAnsi" w:hAnsiTheme="minorHAnsi" w:cs="Arial"/>
          <w:sz w:val="22"/>
        </w:rPr>
      </w:pPr>
      <w:r w:rsidRPr="009F2483">
        <w:rPr>
          <w:rFonts w:asciiTheme="minorHAnsi" w:hAnsiTheme="minorHAnsi" w:cs="Arial"/>
          <w:sz w:val="22"/>
        </w:rPr>
        <w:t xml:space="preserve">As well as restoring coherence by rejecting Denning LJ’s view that rescission could be granted on the basis of </w:t>
      </w:r>
      <w:commentRangeStart w:id="15"/>
      <w:r w:rsidRPr="009F2483">
        <w:rPr>
          <w:rFonts w:asciiTheme="minorHAnsi" w:hAnsiTheme="minorHAnsi" w:cs="Arial"/>
          <w:sz w:val="22"/>
        </w:rPr>
        <w:t>equity</w:t>
      </w:r>
      <w:commentRangeEnd w:id="15"/>
      <w:r w:rsidR="00457B5D">
        <w:rPr>
          <w:rStyle w:val="CommentReference"/>
        </w:rPr>
        <w:commentReference w:id="15"/>
      </w:r>
      <w:r w:rsidRPr="009F2483">
        <w:rPr>
          <w:rFonts w:asciiTheme="minorHAnsi" w:hAnsiTheme="minorHAnsi" w:cs="Arial"/>
          <w:sz w:val="22"/>
        </w:rPr>
        <w:t xml:space="preserve">, </w:t>
      </w:r>
      <w:r w:rsidRPr="009F2483">
        <w:rPr>
          <w:rFonts w:asciiTheme="minorHAnsi" w:hAnsiTheme="minorHAnsi" w:cs="Arial"/>
          <w:i/>
          <w:sz w:val="22"/>
        </w:rPr>
        <w:t xml:space="preserve">The Great Peace </w:t>
      </w:r>
      <w:r w:rsidRPr="009F2483">
        <w:rPr>
          <w:rFonts w:asciiTheme="minorHAnsi" w:hAnsiTheme="minorHAnsi" w:cs="Arial"/>
          <w:sz w:val="22"/>
        </w:rPr>
        <w:t>case rids the doctrine of common mistake</w:t>
      </w:r>
      <w:r w:rsidR="006F2D59" w:rsidRPr="009F2483">
        <w:rPr>
          <w:rFonts w:asciiTheme="minorHAnsi" w:hAnsiTheme="minorHAnsi" w:cs="Arial"/>
          <w:sz w:val="22"/>
        </w:rPr>
        <w:t xml:space="preserve"> of</w:t>
      </w:r>
      <w:r w:rsidRPr="009F2483">
        <w:rPr>
          <w:rFonts w:asciiTheme="minorHAnsi" w:hAnsiTheme="minorHAnsi" w:cs="Arial"/>
          <w:sz w:val="22"/>
        </w:rPr>
        <w:t xml:space="preserve"> the element of remedial flexibility which Denning LJ introduced in a way which demonstrates that statutory reform in this area would be a waste of time. Although the case suggested legislative reform might be needed, the fact that the case itself sensibly removed the attempted remedial flexibility</w:t>
      </w:r>
      <w:r w:rsidR="00DD0B2F" w:rsidRPr="009F2483">
        <w:rPr>
          <w:rFonts w:asciiTheme="minorHAnsi" w:hAnsiTheme="minorHAnsi" w:cs="Arial"/>
          <w:sz w:val="22"/>
        </w:rPr>
        <w:t xml:space="preserve"> is evidence of the </w:t>
      </w:r>
      <w:commentRangeStart w:id="16"/>
      <w:r w:rsidR="00DD0B2F" w:rsidRPr="009F2483">
        <w:rPr>
          <w:rFonts w:asciiTheme="minorHAnsi" w:hAnsiTheme="minorHAnsi" w:cs="Arial"/>
          <w:sz w:val="22"/>
        </w:rPr>
        <w:t xml:space="preserve">contrary. </w:t>
      </w:r>
      <w:commentRangeEnd w:id="16"/>
      <w:r w:rsidR="00457B5D">
        <w:rPr>
          <w:rStyle w:val="CommentReference"/>
        </w:rPr>
        <w:commentReference w:id="16"/>
      </w:r>
      <w:r w:rsidR="00DD0B2F" w:rsidRPr="009F2483">
        <w:rPr>
          <w:rFonts w:asciiTheme="minorHAnsi" w:hAnsiTheme="minorHAnsi" w:cs="Arial"/>
          <w:sz w:val="22"/>
        </w:rPr>
        <w:t>T</w:t>
      </w:r>
      <w:r w:rsidRPr="009F2483">
        <w:rPr>
          <w:rFonts w:asciiTheme="minorHAnsi" w:hAnsiTheme="minorHAnsi" w:cs="Arial"/>
          <w:sz w:val="22"/>
        </w:rPr>
        <w:t xml:space="preserve">his area of law </w:t>
      </w:r>
      <w:r w:rsidR="00DD0B2F" w:rsidRPr="009F2483">
        <w:rPr>
          <w:rFonts w:asciiTheme="minorHAnsi" w:hAnsiTheme="minorHAnsi" w:cs="Arial"/>
          <w:sz w:val="22"/>
        </w:rPr>
        <w:t xml:space="preserve">is </w:t>
      </w:r>
      <w:r w:rsidRPr="009F2483">
        <w:rPr>
          <w:rFonts w:asciiTheme="minorHAnsi" w:hAnsiTheme="minorHAnsi" w:cs="Arial"/>
          <w:sz w:val="22"/>
        </w:rPr>
        <w:t>very narrow in its margins</w:t>
      </w:r>
      <w:r w:rsidR="00DD0B2F" w:rsidRPr="009F2483">
        <w:rPr>
          <w:rFonts w:asciiTheme="minorHAnsi" w:hAnsiTheme="minorHAnsi" w:cs="Arial"/>
          <w:sz w:val="22"/>
        </w:rPr>
        <w:t xml:space="preserve">, and thus it will be very rare that a contract will be deemed void for the failure of a basic common assumption, </w:t>
      </w:r>
      <w:r w:rsidR="00CF43E7" w:rsidRPr="009F2483">
        <w:rPr>
          <w:rFonts w:asciiTheme="minorHAnsi" w:hAnsiTheme="minorHAnsi" w:cs="Arial"/>
          <w:sz w:val="22"/>
        </w:rPr>
        <w:t xml:space="preserve">and as such it is </w:t>
      </w:r>
      <w:r w:rsidR="00DD0B2F" w:rsidRPr="009F2483">
        <w:rPr>
          <w:rFonts w:asciiTheme="minorHAnsi" w:hAnsiTheme="minorHAnsi" w:cs="Arial"/>
          <w:sz w:val="22"/>
        </w:rPr>
        <w:t xml:space="preserve">sensible that a coherent, albeit </w:t>
      </w:r>
      <w:r w:rsidR="0057637A" w:rsidRPr="009F2483">
        <w:rPr>
          <w:rFonts w:asciiTheme="minorHAnsi" w:hAnsiTheme="minorHAnsi" w:cs="Arial"/>
          <w:sz w:val="22"/>
        </w:rPr>
        <w:t xml:space="preserve">less </w:t>
      </w:r>
      <w:r w:rsidR="00DD0B2F" w:rsidRPr="009F2483">
        <w:rPr>
          <w:rFonts w:asciiTheme="minorHAnsi" w:hAnsiTheme="minorHAnsi" w:cs="Arial"/>
          <w:sz w:val="22"/>
        </w:rPr>
        <w:t xml:space="preserve">flexible, rule for such failures will be enforced. </w:t>
      </w:r>
      <w:r w:rsidRPr="009F2483">
        <w:rPr>
          <w:rFonts w:asciiTheme="minorHAnsi" w:hAnsiTheme="minorHAnsi" w:cs="Arial"/>
          <w:sz w:val="22"/>
        </w:rPr>
        <w:t xml:space="preserve"> </w:t>
      </w:r>
    </w:p>
    <w:p w14:paraId="0CE48F4C" w14:textId="77777777" w:rsidR="00BA51EB" w:rsidRPr="00BA51EB" w:rsidRDefault="00BA51EB" w:rsidP="00BA51EB">
      <w:pPr>
        <w:jc w:val="both"/>
        <w:rPr>
          <w:rFonts w:asciiTheme="minorHAnsi" w:hAnsiTheme="minorHAnsi"/>
          <w:b/>
          <w:sz w:val="22"/>
        </w:rPr>
      </w:pPr>
      <w:r w:rsidRPr="00BA51EB">
        <w:rPr>
          <w:rFonts w:asciiTheme="minorHAnsi" w:hAnsiTheme="minorHAnsi"/>
          <w:b/>
          <w:sz w:val="22"/>
        </w:rPr>
        <w:t xml:space="preserve">Overall essay feedback: </w:t>
      </w:r>
      <w:r w:rsidRPr="00BA51EB">
        <w:rPr>
          <w:rFonts w:asciiTheme="minorHAnsi" w:hAnsiTheme="minorHAnsi" w:cs="Arial"/>
          <w:b/>
          <w:sz w:val="22"/>
        </w:rPr>
        <w:t xml:space="preserve">The substance of what you write is fine. But I think this answer is a little off-beam. You spend a lot of time on </w:t>
      </w:r>
      <w:r w:rsidRPr="00BA51EB">
        <w:rPr>
          <w:rFonts w:asciiTheme="minorHAnsi" w:hAnsiTheme="minorHAnsi" w:cs="Arial"/>
          <w:b/>
          <w:i/>
          <w:sz w:val="22"/>
        </w:rPr>
        <w:t>Couturier v Hastie</w:t>
      </w:r>
      <w:r w:rsidRPr="00BA51EB">
        <w:rPr>
          <w:rFonts w:asciiTheme="minorHAnsi" w:hAnsiTheme="minorHAnsi" w:cs="Arial"/>
          <w:b/>
          <w:sz w:val="22"/>
        </w:rPr>
        <w:t xml:space="preserve">, but this isn’t the strongest point and I don’t think the best place to start. Surely it would be better to develop an analysis of </w:t>
      </w:r>
      <w:r w:rsidRPr="00BA51EB">
        <w:rPr>
          <w:rFonts w:asciiTheme="minorHAnsi" w:hAnsiTheme="minorHAnsi" w:cs="Arial"/>
          <w:b/>
          <w:i/>
          <w:sz w:val="22"/>
        </w:rPr>
        <w:t xml:space="preserve">Bell, Solle, </w:t>
      </w:r>
      <w:r w:rsidRPr="00BA51EB">
        <w:rPr>
          <w:rFonts w:asciiTheme="minorHAnsi" w:hAnsiTheme="minorHAnsi" w:cs="Arial"/>
          <w:b/>
          <w:sz w:val="22"/>
        </w:rPr>
        <w:t xml:space="preserve">and </w:t>
      </w:r>
      <w:r w:rsidRPr="00BA51EB">
        <w:rPr>
          <w:rFonts w:asciiTheme="minorHAnsi" w:hAnsiTheme="minorHAnsi" w:cs="Arial"/>
          <w:b/>
          <w:i/>
          <w:sz w:val="22"/>
        </w:rPr>
        <w:t xml:space="preserve">Great Peace </w:t>
      </w:r>
      <w:r w:rsidRPr="00BA51EB">
        <w:rPr>
          <w:rFonts w:asciiTheme="minorHAnsi" w:hAnsiTheme="minorHAnsi" w:cs="Arial"/>
          <w:b/>
          <w:sz w:val="22"/>
        </w:rPr>
        <w:t xml:space="preserve">and how those cases inter-relate. It is a shame that you don’t explain those cases </w:t>
      </w:r>
      <w:r w:rsidRPr="00BA51EB">
        <w:rPr>
          <w:rFonts w:asciiTheme="minorHAnsi" w:hAnsiTheme="minorHAnsi" w:cs="Arial"/>
          <w:b/>
          <w:sz w:val="22"/>
        </w:rPr>
        <w:lastRenderedPageBreak/>
        <w:t>clearly, and that some of your sentences can be long and a little hard to follow. If your answer was re-focussed slightly I’m sure it could be much better. As it is, I think it hovers around the 2.i/2.ii boundary and probably slips just the wrong side, especially because the material you rely upon in support is very limited.</w:t>
      </w:r>
    </w:p>
    <w:p w14:paraId="375A20A4" w14:textId="77777777" w:rsidR="00BA51EB" w:rsidRPr="009F2483" w:rsidRDefault="00BA51EB" w:rsidP="003D37BB">
      <w:pPr>
        <w:jc w:val="both"/>
        <w:rPr>
          <w:rFonts w:asciiTheme="minorHAnsi" w:hAnsiTheme="minorHAnsi"/>
          <w:sz w:val="22"/>
        </w:rPr>
      </w:pPr>
    </w:p>
    <w:sectPr w:rsidR="00BA51EB" w:rsidRPr="009F24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7A2F8BD" w14:textId="77777777" w:rsidR="009F2483" w:rsidRDefault="009F2483">
      <w:pPr>
        <w:pStyle w:val="CommentText"/>
      </w:pPr>
      <w:r>
        <w:rPr>
          <w:rStyle w:val="CommentReference"/>
        </w:rPr>
        <w:annotationRef/>
      </w:r>
      <w:r w:rsidRPr="00F91519">
        <w:rPr>
          <w:rFonts w:asciiTheme="minorHAnsi" w:hAnsiTheme="minorHAnsi"/>
          <w:sz w:val="22"/>
          <w:szCs w:val="22"/>
        </w:rPr>
        <w:t xml:space="preserve">But wasn’t coherence here restored long before </w:t>
      </w:r>
      <w:r w:rsidRPr="00F91519">
        <w:rPr>
          <w:rFonts w:asciiTheme="minorHAnsi" w:hAnsiTheme="minorHAnsi"/>
          <w:i/>
          <w:sz w:val="22"/>
          <w:szCs w:val="22"/>
        </w:rPr>
        <w:t>The Great Peace</w:t>
      </w:r>
      <w:r w:rsidRPr="00F91519">
        <w:rPr>
          <w:rFonts w:asciiTheme="minorHAnsi" w:hAnsiTheme="minorHAnsi"/>
          <w:sz w:val="22"/>
          <w:szCs w:val="22"/>
        </w:rPr>
        <w:t>?</w:t>
      </w:r>
    </w:p>
  </w:comment>
  <w:comment w:id="1" w:author="Author" w:initials="A">
    <w:p w14:paraId="622D373C" w14:textId="77777777" w:rsidR="009F2483" w:rsidRDefault="009F2483">
      <w:pPr>
        <w:pStyle w:val="CommentText"/>
      </w:pPr>
      <w:r>
        <w:rPr>
          <w:rStyle w:val="CommentReference"/>
        </w:rPr>
        <w:annotationRef/>
      </w:r>
      <w:r w:rsidRPr="00F91519">
        <w:rPr>
          <w:rFonts w:asciiTheme="minorHAnsi" w:hAnsiTheme="minorHAnsi"/>
          <w:sz w:val="22"/>
          <w:szCs w:val="22"/>
        </w:rPr>
        <w:t>Unpack this sentence more clearly.</w:t>
      </w:r>
    </w:p>
  </w:comment>
  <w:comment w:id="2" w:author="Author" w:initials="A">
    <w:p w14:paraId="7BACEB0F" w14:textId="77777777" w:rsidR="009F2483" w:rsidRPr="00F91519" w:rsidRDefault="009F2483">
      <w:pPr>
        <w:pStyle w:val="CommentText"/>
      </w:pPr>
      <w:r w:rsidRPr="00F91519">
        <w:rPr>
          <w:rStyle w:val="CommentReference"/>
        </w:rPr>
        <w:annotationRef/>
      </w:r>
      <w:r w:rsidRPr="00F91519">
        <w:rPr>
          <w:rFonts w:asciiTheme="minorHAnsi" w:hAnsiTheme="minorHAnsi"/>
          <w:sz w:val="22"/>
          <w:szCs w:val="22"/>
        </w:rPr>
        <w:t>I agree, so the start seems a bit odd and perhaps inconsistent.</w:t>
      </w:r>
    </w:p>
  </w:comment>
  <w:comment w:id="3" w:author="Author" w:initials="A">
    <w:p w14:paraId="33C29EBA" w14:textId="77777777" w:rsidR="009F2483" w:rsidRPr="00F91519" w:rsidRDefault="009F2483">
      <w:pPr>
        <w:pStyle w:val="CommentText"/>
      </w:pPr>
      <w:r w:rsidRPr="00F91519">
        <w:rPr>
          <w:rStyle w:val="CommentReference"/>
        </w:rPr>
        <w:annotationRef/>
      </w:r>
      <w:r w:rsidRPr="00F91519">
        <w:t>Explain this.</w:t>
      </w:r>
    </w:p>
  </w:comment>
  <w:comment w:id="4" w:author="Author" w:initials="A">
    <w:p w14:paraId="4C501E36" w14:textId="77777777" w:rsidR="009F2483" w:rsidRPr="00F91519" w:rsidRDefault="009F2483">
      <w:pPr>
        <w:pStyle w:val="CommentText"/>
      </w:pPr>
      <w:r w:rsidRPr="00F91519">
        <w:rPr>
          <w:rStyle w:val="CommentReference"/>
        </w:rPr>
        <w:annotationRef/>
      </w:r>
      <w:r w:rsidRPr="00F91519">
        <w:rPr>
          <w:rFonts w:asciiTheme="minorHAnsi" w:hAnsiTheme="minorHAnsi"/>
          <w:sz w:val="22"/>
          <w:szCs w:val="22"/>
        </w:rPr>
        <w:t>So s6 is the key here?</w:t>
      </w:r>
    </w:p>
  </w:comment>
  <w:comment w:id="5" w:author="Author" w:initials="A">
    <w:p w14:paraId="38A3D2E3" w14:textId="77777777" w:rsidR="009F2483" w:rsidRPr="00F91519" w:rsidRDefault="009F2483">
      <w:pPr>
        <w:pStyle w:val="CommentText"/>
      </w:pPr>
      <w:r w:rsidRPr="00F91519">
        <w:rPr>
          <w:rStyle w:val="CommentReference"/>
        </w:rPr>
        <w:annotationRef/>
      </w:r>
      <w:r w:rsidRPr="00F91519">
        <w:rPr>
          <w:rFonts w:asciiTheme="minorHAnsi" w:hAnsiTheme="minorHAnsi" w:cs="Arial"/>
          <w:sz w:val="22"/>
          <w:szCs w:val="22"/>
        </w:rPr>
        <w:t>In what sense are you discussing ‘failure of consideration’?</w:t>
      </w:r>
    </w:p>
  </w:comment>
  <w:comment w:id="6" w:author="Author" w:initials="A">
    <w:p w14:paraId="7FDE1D10" w14:textId="77777777" w:rsidR="009F2483" w:rsidRPr="00F91519" w:rsidRDefault="009F2483">
      <w:pPr>
        <w:pStyle w:val="CommentText"/>
      </w:pPr>
      <w:r w:rsidRPr="00F91519">
        <w:rPr>
          <w:rStyle w:val="CommentReference"/>
        </w:rPr>
        <w:annotationRef/>
      </w:r>
      <w:r w:rsidRPr="00F91519">
        <w:t>?!</w:t>
      </w:r>
    </w:p>
  </w:comment>
  <w:comment w:id="7" w:author="Author" w:initials="A">
    <w:p w14:paraId="070DDD69" w14:textId="77777777" w:rsidR="00457B5D" w:rsidRPr="00F91519" w:rsidRDefault="00457B5D">
      <w:pPr>
        <w:pStyle w:val="CommentText"/>
      </w:pPr>
      <w:r w:rsidRPr="00F91519">
        <w:rPr>
          <w:rStyle w:val="CommentReference"/>
        </w:rPr>
        <w:annotationRef/>
      </w:r>
      <w:r w:rsidRPr="00F91519">
        <w:rPr>
          <w:rFonts w:asciiTheme="minorHAnsi" w:hAnsiTheme="minorHAnsi"/>
          <w:sz w:val="22"/>
          <w:szCs w:val="22"/>
        </w:rPr>
        <w:t xml:space="preserve">So this is a bit weak when considering the impact of </w:t>
      </w:r>
      <w:r w:rsidRPr="00F91519">
        <w:rPr>
          <w:rFonts w:asciiTheme="minorHAnsi" w:hAnsiTheme="minorHAnsi"/>
          <w:i/>
          <w:sz w:val="22"/>
          <w:szCs w:val="22"/>
        </w:rPr>
        <w:t>The Great Peace</w:t>
      </w:r>
      <w:r w:rsidRPr="00F91519">
        <w:rPr>
          <w:rFonts w:asciiTheme="minorHAnsi" w:hAnsiTheme="minorHAnsi"/>
          <w:sz w:val="22"/>
          <w:szCs w:val="22"/>
        </w:rPr>
        <w:t xml:space="preserve">. Given that, it seems a bit of an odd point with which to start your answer. Surely it would be better to focus on </w:t>
      </w:r>
      <w:r w:rsidRPr="00F91519">
        <w:rPr>
          <w:rFonts w:asciiTheme="minorHAnsi" w:hAnsiTheme="minorHAnsi"/>
          <w:i/>
          <w:sz w:val="22"/>
          <w:szCs w:val="22"/>
        </w:rPr>
        <w:t xml:space="preserve">The Great Peace </w:t>
      </w:r>
      <w:r w:rsidRPr="00F91519">
        <w:rPr>
          <w:rFonts w:asciiTheme="minorHAnsi" w:hAnsiTheme="minorHAnsi"/>
          <w:sz w:val="22"/>
          <w:szCs w:val="22"/>
        </w:rPr>
        <w:t xml:space="preserve">itself, and, as you go on to do, </w:t>
      </w:r>
      <w:r w:rsidRPr="00F91519">
        <w:rPr>
          <w:rFonts w:asciiTheme="minorHAnsi" w:hAnsiTheme="minorHAnsi"/>
          <w:i/>
          <w:sz w:val="22"/>
          <w:szCs w:val="22"/>
        </w:rPr>
        <w:t>Solle v Butcher</w:t>
      </w:r>
      <w:r w:rsidRPr="00F91519">
        <w:rPr>
          <w:rFonts w:asciiTheme="minorHAnsi" w:hAnsiTheme="minorHAnsi"/>
          <w:sz w:val="22"/>
          <w:szCs w:val="22"/>
        </w:rPr>
        <w:t>?</w:t>
      </w:r>
    </w:p>
  </w:comment>
  <w:comment w:id="8" w:author="Author" w:initials="A">
    <w:p w14:paraId="39F3BC84" w14:textId="77777777" w:rsidR="00457B5D" w:rsidRPr="00F91519" w:rsidRDefault="00457B5D">
      <w:pPr>
        <w:pStyle w:val="CommentText"/>
      </w:pPr>
      <w:r w:rsidRPr="00F91519">
        <w:rPr>
          <w:rStyle w:val="CommentReference"/>
        </w:rPr>
        <w:annotationRef/>
      </w:r>
      <w:r w:rsidRPr="00F91519">
        <w:rPr>
          <w:rFonts w:asciiTheme="minorHAnsi" w:hAnsiTheme="minorHAnsi" w:cs="Arial"/>
          <w:sz w:val="22"/>
          <w:szCs w:val="22"/>
        </w:rPr>
        <w:t>Can principles be found?</w:t>
      </w:r>
    </w:p>
  </w:comment>
  <w:comment w:id="9" w:author="Author" w:initials="A">
    <w:p w14:paraId="5693F6B5" w14:textId="77777777" w:rsidR="00457B5D" w:rsidRPr="00F91519" w:rsidRDefault="00457B5D">
      <w:pPr>
        <w:pStyle w:val="CommentText"/>
      </w:pPr>
      <w:r w:rsidRPr="00F91519">
        <w:rPr>
          <w:rStyle w:val="CommentReference"/>
        </w:rPr>
        <w:annotationRef/>
      </w:r>
      <w:r w:rsidRPr="00F91519">
        <w:rPr>
          <w:rFonts w:asciiTheme="minorHAnsi" w:hAnsiTheme="minorHAnsi" w:cs="Arial"/>
          <w:sz w:val="22"/>
          <w:szCs w:val="22"/>
        </w:rPr>
        <w:t>This sentence needs developing.</w:t>
      </w:r>
    </w:p>
  </w:comment>
  <w:comment w:id="10" w:author="Author" w:initials="A">
    <w:p w14:paraId="056C6708" w14:textId="77777777" w:rsidR="00457B5D" w:rsidRPr="00F91519" w:rsidRDefault="00457B5D">
      <w:pPr>
        <w:pStyle w:val="CommentText"/>
      </w:pPr>
      <w:r w:rsidRPr="00F91519">
        <w:rPr>
          <w:rStyle w:val="CommentReference"/>
        </w:rPr>
        <w:annotationRef/>
      </w:r>
      <w:r w:rsidRPr="00F91519">
        <w:rPr>
          <w:rFonts w:asciiTheme="minorHAnsi" w:hAnsiTheme="minorHAnsi" w:cs="Arial"/>
          <w:sz w:val="22"/>
          <w:szCs w:val="22"/>
        </w:rPr>
        <w:t xml:space="preserve">If it satisfies the test under </w:t>
      </w:r>
      <w:r w:rsidRPr="00F91519">
        <w:rPr>
          <w:rFonts w:asciiTheme="minorHAnsi" w:hAnsiTheme="minorHAnsi" w:cs="Arial"/>
          <w:i/>
          <w:sz w:val="22"/>
          <w:szCs w:val="22"/>
        </w:rPr>
        <w:t>Bell v Lever Bros.</w:t>
      </w:r>
    </w:p>
  </w:comment>
  <w:comment w:id="11" w:author="Author" w:initials="A">
    <w:p w14:paraId="2AB95940" w14:textId="77777777" w:rsidR="00457B5D" w:rsidRPr="00F91519" w:rsidRDefault="00457B5D">
      <w:pPr>
        <w:pStyle w:val="CommentText"/>
      </w:pPr>
      <w:r w:rsidRPr="00F91519">
        <w:rPr>
          <w:rStyle w:val="CommentReference"/>
        </w:rPr>
        <w:annotationRef/>
      </w:r>
      <w:r w:rsidRPr="00F91519">
        <w:rPr>
          <w:rFonts w:asciiTheme="minorHAnsi" w:hAnsiTheme="minorHAnsi" w:cs="Arial"/>
          <w:sz w:val="22"/>
          <w:szCs w:val="22"/>
        </w:rPr>
        <w:t>This could be expressed more clearly.</w:t>
      </w:r>
    </w:p>
  </w:comment>
  <w:comment w:id="12" w:author="Author" w:initials="A">
    <w:p w14:paraId="23A1C0B2" w14:textId="77777777" w:rsidR="00457B5D" w:rsidRPr="00F91519" w:rsidRDefault="00457B5D">
      <w:pPr>
        <w:pStyle w:val="CommentText"/>
      </w:pPr>
      <w:r w:rsidRPr="00F91519">
        <w:rPr>
          <w:rStyle w:val="CommentReference"/>
        </w:rPr>
        <w:annotationRef/>
      </w:r>
      <w:r w:rsidRPr="00F91519">
        <w:t>Explain.</w:t>
      </w:r>
    </w:p>
  </w:comment>
  <w:comment w:id="14" w:author="Author" w:initials="A">
    <w:p w14:paraId="0F6A3B58" w14:textId="77777777" w:rsidR="00457B5D" w:rsidRPr="00F91519" w:rsidRDefault="00457B5D">
      <w:pPr>
        <w:pStyle w:val="CommentText"/>
      </w:pPr>
      <w:r w:rsidRPr="00F91519">
        <w:rPr>
          <w:rStyle w:val="CommentReference"/>
        </w:rPr>
        <w:annotationRef/>
      </w:r>
      <w:r w:rsidRPr="00F91519">
        <w:t>What?</w:t>
      </w:r>
    </w:p>
  </w:comment>
  <w:comment w:id="13" w:author="Author" w:initials="A">
    <w:p w14:paraId="797347CD" w14:textId="77777777" w:rsidR="00457B5D" w:rsidRPr="00F91519" w:rsidRDefault="00457B5D">
      <w:pPr>
        <w:pStyle w:val="CommentText"/>
      </w:pPr>
      <w:r w:rsidRPr="00F91519">
        <w:rPr>
          <w:rStyle w:val="CommentReference"/>
        </w:rPr>
        <w:annotationRef/>
      </w:r>
      <w:r w:rsidRPr="00F91519">
        <w:t>This is a long sentence.</w:t>
      </w:r>
    </w:p>
  </w:comment>
  <w:comment w:id="15" w:author="Author" w:initials="A">
    <w:p w14:paraId="56968373" w14:textId="77777777" w:rsidR="00457B5D" w:rsidRPr="00F91519" w:rsidRDefault="00457B5D">
      <w:pPr>
        <w:pStyle w:val="CommentText"/>
      </w:pPr>
      <w:r w:rsidRPr="00F91519">
        <w:rPr>
          <w:rStyle w:val="CommentReference"/>
        </w:rPr>
        <w:annotationRef/>
      </w:r>
      <w:r w:rsidRPr="00F91519">
        <w:t>And on terms.</w:t>
      </w:r>
    </w:p>
  </w:comment>
  <w:comment w:id="16" w:author="Author" w:initials="A">
    <w:p w14:paraId="673DB5E8" w14:textId="77777777" w:rsidR="00457B5D" w:rsidRPr="00F91519" w:rsidRDefault="00457B5D">
      <w:pPr>
        <w:pStyle w:val="CommentText"/>
      </w:pPr>
      <w:r w:rsidRPr="00F91519">
        <w:rPr>
          <w:rStyle w:val="CommentReference"/>
        </w:rPr>
        <w:annotationRef/>
      </w:r>
      <w:r w:rsidRPr="00F91519">
        <w:rPr>
          <w:rFonts w:asciiTheme="minorHAnsi" w:hAnsiTheme="minorHAnsi" w:cs="Arial"/>
          <w:sz w:val="22"/>
          <w:szCs w:val="22"/>
        </w:rPr>
        <w:t xml:space="preserve">Really? I don’t quite follow this, and of course the CA in </w:t>
      </w:r>
      <w:r w:rsidRPr="00F91519">
        <w:rPr>
          <w:rFonts w:asciiTheme="minorHAnsi" w:hAnsiTheme="minorHAnsi" w:cs="Arial"/>
          <w:i/>
          <w:sz w:val="22"/>
          <w:szCs w:val="22"/>
        </w:rPr>
        <w:t xml:space="preserve">The Great Peace </w:t>
      </w:r>
      <w:r w:rsidRPr="00F91519">
        <w:rPr>
          <w:rFonts w:asciiTheme="minorHAnsi" w:hAnsiTheme="minorHAnsi" w:cs="Arial"/>
          <w:sz w:val="22"/>
          <w:szCs w:val="22"/>
        </w:rPr>
        <w:t>thought differently. Worth making a link to frustration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A2F8BD" w15:done="0"/>
  <w15:commentEx w15:paraId="622D373C" w15:done="0"/>
  <w15:commentEx w15:paraId="7BACEB0F" w15:done="0"/>
  <w15:commentEx w15:paraId="33C29EBA" w15:done="0"/>
  <w15:commentEx w15:paraId="4C501E36" w15:done="0"/>
  <w15:commentEx w15:paraId="38A3D2E3" w15:done="0"/>
  <w15:commentEx w15:paraId="7FDE1D10" w15:done="0"/>
  <w15:commentEx w15:paraId="070DDD69" w15:done="0"/>
  <w15:commentEx w15:paraId="39F3BC84" w15:done="0"/>
  <w15:commentEx w15:paraId="5693F6B5" w15:done="0"/>
  <w15:commentEx w15:paraId="056C6708" w15:done="0"/>
  <w15:commentEx w15:paraId="2AB95940" w15:done="0"/>
  <w15:commentEx w15:paraId="23A1C0B2" w15:done="0"/>
  <w15:commentEx w15:paraId="0F6A3B58" w15:done="0"/>
  <w15:commentEx w15:paraId="797347CD" w15:done="0"/>
  <w15:commentEx w15:paraId="56968373" w15:done="0"/>
  <w15:commentEx w15:paraId="673DB5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2F8BD" w16cid:durableId="23E51C74"/>
  <w16cid:commentId w16cid:paraId="622D373C" w16cid:durableId="23E51C75"/>
  <w16cid:commentId w16cid:paraId="7BACEB0F" w16cid:durableId="23E51C76"/>
  <w16cid:commentId w16cid:paraId="33C29EBA" w16cid:durableId="23E51C77"/>
  <w16cid:commentId w16cid:paraId="4C501E36" w16cid:durableId="23E51C78"/>
  <w16cid:commentId w16cid:paraId="38A3D2E3" w16cid:durableId="23E51C79"/>
  <w16cid:commentId w16cid:paraId="7FDE1D10" w16cid:durableId="23E51C7A"/>
  <w16cid:commentId w16cid:paraId="070DDD69" w16cid:durableId="23E51C7B"/>
  <w16cid:commentId w16cid:paraId="39F3BC84" w16cid:durableId="23E51C7C"/>
  <w16cid:commentId w16cid:paraId="5693F6B5" w16cid:durableId="23E51C7D"/>
  <w16cid:commentId w16cid:paraId="056C6708" w16cid:durableId="23E51C7E"/>
  <w16cid:commentId w16cid:paraId="2AB95940" w16cid:durableId="23E51C7F"/>
  <w16cid:commentId w16cid:paraId="23A1C0B2" w16cid:durableId="23E51C80"/>
  <w16cid:commentId w16cid:paraId="0F6A3B58" w16cid:durableId="23E51C81"/>
  <w16cid:commentId w16cid:paraId="797347CD" w16cid:durableId="23E51C82"/>
  <w16cid:commentId w16cid:paraId="56968373" w16cid:durableId="23E51C83"/>
  <w16cid:commentId w16cid:paraId="673DB5E8" w16cid:durableId="23E51C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D2708" w14:textId="77777777" w:rsidR="00DB4111" w:rsidRDefault="00DB4111" w:rsidP="00F91519">
      <w:pPr>
        <w:spacing w:after="0" w:line="240" w:lineRule="auto"/>
      </w:pPr>
      <w:r>
        <w:separator/>
      </w:r>
    </w:p>
  </w:endnote>
  <w:endnote w:type="continuationSeparator" w:id="0">
    <w:p w14:paraId="50EAC314" w14:textId="77777777" w:rsidR="00DB4111" w:rsidRDefault="00DB4111" w:rsidP="00F9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UP Swift">
    <w:altName w:val="Calibri"/>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5039" w14:textId="77777777" w:rsidR="005E7BE4" w:rsidRDefault="005E7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A373" w14:textId="77777777" w:rsidR="00254D81" w:rsidRDefault="00254D81" w:rsidP="00254D81">
    <w:pPr>
      <w:pStyle w:val="Footer"/>
      <w:pBdr>
        <w:top w:val="single" w:sz="4" w:space="1" w:color="808080"/>
      </w:pBdr>
      <w:jc w:val="right"/>
      <w:rPr>
        <w:rFonts w:ascii="OUP Swift" w:hAnsi="OUP Swift"/>
        <w:color w:val="808080"/>
      </w:rPr>
    </w:pPr>
    <w:r>
      <w:rPr>
        <w:rFonts w:ascii="OUP Swift" w:hAnsi="OUP Swift"/>
        <w:noProof/>
        <w:color w:val="808080"/>
        <w:lang w:eastAsia="en-GB"/>
      </w:rPr>
      <w:drawing>
        <wp:inline distT="0" distB="0" distL="0" distR="0" wp14:anchorId="13BFFC71" wp14:editId="47442769">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4800359D" w14:textId="62604AF3" w:rsidR="00ED5BBC" w:rsidRDefault="00254D81">
    <w:pPr>
      <w:pStyle w:val="Footer"/>
    </w:pPr>
    <w:r>
      <w:rPr>
        <w:rFonts w:ascii="Arial" w:hAnsi="Arial"/>
        <w:color w:val="808080"/>
      </w:rPr>
      <w:t>© Oxford University Press, 20</w:t>
    </w:r>
    <w:r w:rsidR="005E7BE4">
      <w:rPr>
        <w:rFonts w:ascii="Arial" w:hAnsi="Arial"/>
        <w:color w:val="808080"/>
      </w:rPr>
      <w:t>21</w:t>
    </w:r>
    <w:r>
      <w:rPr>
        <w:rFonts w:ascii="Arial" w:hAnsi="Arial"/>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EA56" w14:textId="77777777" w:rsidR="005E7BE4" w:rsidRDefault="005E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698C" w14:textId="77777777" w:rsidR="00DB4111" w:rsidRDefault="00DB4111" w:rsidP="00F91519">
      <w:pPr>
        <w:spacing w:after="0" w:line="240" w:lineRule="auto"/>
      </w:pPr>
      <w:r>
        <w:separator/>
      </w:r>
    </w:p>
  </w:footnote>
  <w:footnote w:type="continuationSeparator" w:id="0">
    <w:p w14:paraId="4ABC0748" w14:textId="77777777" w:rsidR="00DB4111" w:rsidRDefault="00DB4111" w:rsidP="00F9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3535" w14:textId="77777777" w:rsidR="005E7BE4" w:rsidRDefault="005E7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82E68" w14:textId="77777777" w:rsidR="00F91519" w:rsidRPr="00F91519" w:rsidRDefault="00F91519" w:rsidP="00F91519">
    <w:pPr>
      <w:pStyle w:val="Header"/>
      <w:pBdr>
        <w:bottom w:val="single" w:sz="4" w:space="1" w:color="808080"/>
      </w:pBdr>
      <w:jc w:val="center"/>
      <w:rPr>
        <w:rFonts w:ascii="Arial" w:hAnsi="Arial"/>
        <w:bCs/>
        <w:color w:val="808080"/>
        <w:sz w:val="24"/>
        <w:szCs w:val="24"/>
      </w:rPr>
    </w:pPr>
    <w:r w:rsidRPr="00F91519">
      <w:rPr>
        <w:rFonts w:ascii="Arial" w:hAnsi="Arial"/>
        <w:bCs/>
        <w:color w:val="808080"/>
        <w:sz w:val="24"/>
        <w:szCs w:val="24"/>
      </w:rPr>
      <w:t>Davies: JC Smith's The Law of Contract</w:t>
    </w:r>
  </w:p>
  <w:p w14:paraId="19990388" w14:textId="77777777" w:rsidR="00F91519" w:rsidRPr="00225BD0" w:rsidRDefault="00F91519" w:rsidP="00F91519">
    <w:pPr>
      <w:pStyle w:val="Header"/>
      <w:pBdr>
        <w:bottom w:val="single" w:sz="4" w:space="1" w:color="808080"/>
      </w:pBdr>
      <w:jc w:val="center"/>
      <w:rPr>
        <w:rFonts w:ascii="Arial" w:hAnsi="Arial"/>
        <w:color w:val="808080"/>
        <w:sz w:val="24"/>
      </w:rPr>
    </w:pPr>
  </w:p>
  <w:p w14:paraId="1E293147" w14:textId="77777777" w:rsidR="00F91519" w:rsidRDefault="00F91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268A9" w14:textId="77777777" w:rsidR="005E7BE4" w:rsidRDefault="005E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EB0654"/>
    <w:multiLevelType w:val="hybridMultilevel"/>
    <w:tmpl w:val="FA74C8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22C"/>
    <w:rsid w:val="000413FA"/>
    <w:rsid w:val="00066EFC"/>
    <w:rsid w:val="000C3B43"/>
    <w:rsid w:val="00126E3E"/>
    <w:rsid w:val="001A3412"/>
    <w:rsid w:val="001C01E4"/>
    <w:rsid w:val="001C0E00"/>
    <w:rsid w:val="002048E0"/>
    <w:rsid w:val="00254D81"/>
    <w:rsid w:val="002B1F44"/>
    <w:rsid w:val="002B5D5D"/>
    <w:rsid w:val="00310960"/>
    <w:rsid w:val="00312670"/>
    <w:rsid w:val="003D37BB"/>
    <w:rsid w:val="00444621"/>
    <w:rsid w:val="00457B5D"/>
    <w:rsid w:val="00527FA2"/>
    <w:rsid w:val="00552914"/>
    <w:rsid w:val="00557BC3"/>
    <w:rsid w:val="0057637A"/>
    <w:rsid w:val="005E604B"/>
    <w:rsid w:val="005E7BE4"/>
    <w:rsid w:val="00601DFF"/>
    <w:rsid w:val="00617D39"/>
    <w:rsid w:val="006819B9"/>
    <w:rsid w:val="006E4DB5"/>
    <w:rsid w:val="006F2D59"/>
    <w:rsid w:val="007330BC"/>
    <w:rsid w:val="007400FE"/>
    <w:rsid w:val="007828ED"/>
    <w:rsid w:val="0087722C"/>
    <w:rsid w:val="008843B1"/>
    <w:rsid w:val="008B0F85"/>
    <w:rsid w:val="00990145"/>
    <w:rsid w:val="009F2483"/>
    <w:rsid w:val="00A20BDA"/>
    <w:rsid w:val="00A36C5B"/>
    <w:rsid w:val="00A80A45"/>
    <w:rsid w:val="00AF7436"/>
    <w:rsid w:val="00B81347"/>
    <w:rsid w:val="00BA51EB"/>
    <w:rsid w:val="00C907C8"/>
    <w:rsid w:val="00CF43E7"/>
    <w:rsid w:val="00D1418F"/>
    <w:rsid w:val="00D71FC3"/>
    <w:rsid w:val="00DB4111"/>
    <w:rsid w:val="00DB7C9F"/>
    <w:rsid w:val="00DD0B2F"/>
    <w:rsid w:val="00DD4E9F"/>
    <w:rsid w:val="00DF7B23"/>
    <w:rsid w:val="00E16616"/>
    <w:rsid w:val="00ED5BBC"/>
    <w:rsid w:val="00EE77DD"/>
    <w:rsid w:val="00F91519"/>
    <w:rsid w:val="00FA3589"/>
    <w:rsid w:val="00FF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145"/>
    <w:rPr>
      <w:rFonts w:ascii="Cambria" w:hAnsi="Cambri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444621"/>
    <w:pPr>
      <w:spacing w:after="0" w:line="240" w:lineRule="auto"/>
    </w:pPr>
    <w:rPr>
      <w:rFonts w:ascii="Cambria" w:hAnsi="Cambria"/>
      <w:sz w:val="18"/>
    </w:rPr>
  </w:style>
  <w:style w:type="paragraph" w:styleId="BalloonText">
    <w:name w:val="Balloon Text"/>
    <w:basedOn w:val="Normal"/>
    <w:link w:val="BalloonTextChar"/>
    <w:uiPriority w:val="99"/>
    <w:semiHidden/>
    <w:unhideWhenUsed/>
    <w:rsid w:val="006F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59"/>
    <w:rPr>
      <w:rFonts w:ascii="Tahoma" w:hAnsi="Tahoma" w:cs="Tahoma"/>
      <w:sz w:val="16"/>
      <w:szCs w:val="16"/>
    </w:rPr>
  </w:style>
  <w:style w:type="character" w:styleId="CommentReference">
    <w:name w:val="annotation reference"/>
    <w:basedOn w:val="DefaultParagraphFont"/>
    <w:uiPriority w:val="99"/>
    <w:semiHidden/>
    <w:unhideWhenUsed/>
    <w:rsid w:val="009F2483"/>
    <w:rPr>
      <w:sz w:val="16"/>
      <w:szCs w:val="16"/>
    </w:rPr>
  </w:style>
  <w:style w:type="paragraph" w:styleId="CommentText">
    <w:name w:val="annotation text"/>
    <w:basedOn w:val="Normal"/>
    <w:link w:val="CommentTextChar"/>
    <w:uiPriority w:val="99"/>
    <w:semiHidden/>
    <w:unhideWhenUsed/>
    <w:rsid w:val="009F2483"/>
    <w:pPr>
      <w:spacing w:line="240" w:lineRule="auto"/>
    </w:pPr>
    <w:rPr>
      <w:sz w:val="20"/>
      <w:szCs w:val="20"/>
    </w:rPr>
  </w:style>
  <w:style w:type="character" w:customStyle="1" w:styleId="CommentTextChar">
    <w:name w:val="Comment Text Char"/>
    <w:basedOn w:val="DefaultParagraphFont"/>
    <w:link w:val="CommentText"/>
    <w:uiPriority w:val="99"/>
    <w:semiHidden/>
    <w:rsid w:val="009F2483"/>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F2483"/>
    <w:rPr>
      <w:b/>
      <w:bCs/>
    </w:rPr>
  </w:style>
  <w:style w:type="character" w:customStyle="1" w:styleId="CommentSubjectChar">
    <w:name w:val="Comment Subject Char"/>
    <w:basedOn w:val="CommentTextChar"/>
    <w:link w:val="CommentSubject"/>
    <w:uiPriority w:val="99"/>
    <w:semiHidden/>
    <w:rsid w:val="009F2483"/>
    <w:rPr>
      <w:rFonts w:ascii="Cambria" w:hAnsi="Cambria"/>
      <w:b/>
      <w:bCs/>
      <w:sz w:val="20"/>
      <w:szCs w:val="20"/>
    </w:rPr>
  </w:style>
  <w:style w:type="paragraph" w:styleId="Header">
    <w:name w:val="header"/>
    <w:basedOn w:val="Normal"/>
    <w:link w:val="HeaderChar"/>
    <w:unhideWhenUsed/>
    <w:rsid w:val="00F91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519"/>
    <w:rPr>
      <w:rFonts w:ascii="Cambria" w:hAnsi="Cambria"/>
      <w:sz w:val="18"/>
    </w:rPr>
  </w:style>
  <w:style w:type="paragraph" w:styleId="Footer">
    <w:name w:val="footer"/>
    <w:basedOn w:val="Normal"/>
    <w:link w:val="FooterChar"/>
    <w:unhideWhenUsed/>
    <w:rsid w:val="00F91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519"/>
    <w:rPr>
      <w:rFonts w:ascii="Cambria" w:hAnsi="Cambr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10885">
      <w:bodyDiv w:val="1"/>
      <w:marLeft w:val="0"/>
      <w:marRight w:val="0"/>
      <w:marTop w:val="0"/>
      <w:marBottom w:val="0"/>
      <w:divBdr>
        <w:top w:val="none" w:sz="0" w:space="0" w:color="auto"/>
        <w:left w:val="none" w:sz="0" w:space="0" w:color="auto"/>
        <w:bottom w:val="none" w:sz="0" w:space="0" w:color="auto"/>
        <w:right w:val="none" w:sz="0" w:space="0" w:color="auto"/>
      </w:divBdr>
    </w:div>
    <w:div w:id="10629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2016-04-28T14:58:00Z</dcterms:created>
  <dcterms:modified xsi:type="dcterms:W3CDTF">2021-02-27T14:01:00Z</dcterms:modified>
</cp:coreProperties>
</file>