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5CD13" w14:textId="77777777" w:rsidR="00373E60" w:rsidRPr="00373E60" w:rsidRDefault="00373E60" w:rsidP="00373E60">
      <w:pPr>
        <w:pStyle w:val="Title"/>
        <w:rPr>
          <w:rFonts w:ascii="Calibri" w:eastAsia="Times New Roman" w:hAnsi="Calibri" w:cs="Calibri"/>
          <w:b/>
          <w:bCs/>
          <w:sz w:val="24"/>
          <w:szCs w:val="24"/>
        </w:rPr>
      </w:pPr>
    </w:p>
    <w:p w14:paraId="5765CD14" w14:textId="77777777" w:rsidR="003D2DBA" w:rsidRPr="00373E60" w:rsidRDefault="0071574F" w:rsidP="00373E60">
      <w:pPr>
        <w:pStyle w:val="Title"/>
        <w:rPr>
          <w:rFonts w:ascii="Calibri" w:eastAsia="Times New Roman" w:hAnsi="Calibri" w:cs="Calibri"/>
          <w:b/>
          <w:bCs/>
          <w:i/>
          <w:iCs/>
          <w:sz w:val="24"/>
          <w:szCs w:val="24"/>
        </w:rPr>
      </w:pPr>
      <w:r>
        <w:rPr>
          <w:rFonts w:ascii="Calibri" w:eastAsia="Times New Roman" w:hAnsi="Calibri" w:cs="Calibri"/>
          <w:b/>
          <w:bCs/>
          <w:i/>
          <w:iCs/>
          <w:sz w:val="24"/>
          <w:szCs w:val="24"/>
        </w:rPr>
        <w:t>Von Restorff Effect</w:t>
      </w:r>
    </w:p>
    <w:p w14:paraId="5765CD15" w14:textId="77777777" w:rsidR="00373E60" w:rsidRPr="00373E60" w:rsidRDefault="00373E60" w:rsidP="00373E60"/>
    <w:p w14:paraId="5765CD16" w14:textId="77777777" w:rsidR="003D2DBA" w:rsidRDefault="003D2DBA" w:rsidP="00373E60">
      <w:pPr>
        <w:pStyle w:val="Heading1"/>
        <w:spacing w:before="0" w:beforeAutospacing="0" w:after="0" w:afterAutospacing="0"/>
        <w:rPr>
          <w:rFonts w:ascii="Calibri" w:hAnsi="Calibri" w:cs="Calibri"/>
          <w:sz w:val="24"/>
          <w:szCs w:val="24"/>
        </w:rPr>
      </w:pPr>
      <w:r w:rsidRPr="00373E60">
        <w:rPr>
          <w:rFonts w:ascii="Calibri" w:hAnsi="Calibri" w:cs="Calibri"/>
          <w:sz w:val="24"/>
          <w:szCs w:val="24"/>
        </w:rPr>
        <w:t>Introduction</w:t>
      </w:r>
    </w:p>
    <w:p w14:paraId="5765CD17" w14:textId="77777777" w:rsidR="000515A6" w:rsidRPr="000515A6" w:rsidRDefault="007E6AB0" w:rsidP="0081276C">
      <w:pPr>
        <w:pStyle w:val="Heading1"/>
        <w:spacing w:before="0" w:beforeAutospacing="0" w:after="0" w:afterAutospacing="0"/>
        <w:jc w:val="both"/>
        <w:rPr>
          <w:rFonts w:ascii="Calibri" w:hAnsi="Calibri" w:cs="Calibri"/>
          <w:b w:val="0"/>
          <w:bCs w:val="0"/>
          <w:sz w:val="24"/>
          <w:szCs w:val="24"/>
        </w:rPr>
      </w:pPr>
      <w:r>
        <w:rPr>
          <w:rFonts w:ascii="Calibri" w:hAnsi="Calibri" w:cs="Calibri"/>
          <w:b w:val="0"/>
          <w:bCs w:val="0"/>
          <w:sz w:val="24"/>
          <w:szCs w:val="24"/>
        </w:rPr>
        <w:t xml:space="preserve">Humans respond to novelty. Many of us seek out novelty </w:t>
      </w:r>
      <w:r w:rsidR="004F1D42">
        <w:rPr>
          <w:rFonts w:ascii="Calibri" w:hAnsi="Calibri" w:cs="Calibri"/>
          <w:b w:val="0"/>
          <w:bCs w:val="0"/>
          <w:sz w:val="24"/>
          <w:szCs w:val="24"/>
        </w:rPr>
        <w:t xml:space="preserve">in our daily activities </w:t>
      </w:r>
      <w:r>
        <w:rPr>
          <w:rFonts w:ascii="Calibri" w:hAnsi="Calibri" w:cs="Calibri"/>
          <w:b w:val="0"/>
          <w:bCs w:val="0"/>
          <w:sz w:val="24"/>
          <w:szCs w:val="24"/>
        </w:rPr>
        <w:t xml:space="preserve">because distinctiveness </w:t>
      </w:r>
      <w:r w:rsidR="004F1D42">
        <w:rPr>
          <w:rFonts w:ascii="Calibri" w:hAnsi="Calibri" w:cs="Calibri"/>
          <w:b w:val="0"/>
          <w:bCs w:val="0"/>
          <w:sz w:val="24"/>
          <w:szCs w:val="24"/>
        </w:rPr>
        <w:t>is</w:t>
      </w:r>
      <w:r>
        <w:rPr>
          <w:rFonts w:ascii="Calibri" w:hAnsi="Calibri" w:cs="Calibri"/>
          <w:b w:val="0"/>
          <w:bCs w:val="0"/>
          <w:sz w:val="24"/>
          <w:szCs w:val="24"/>
        </w:rPr>
        <w:t xml:space="preserve"> the opposite of that which produces boredom. The German psychologist Hedwig </w:t>
      </w:r>
      <w:bookmarkStart w:id="0" w:name="OLE_LINK45"/>
      <w:bookmarkStart w:id="1" w:name="OLE_LINK46"/>
      <w:r>
        <w:rPr>
          <w:rFonts w:ascii="Calibri" w:hAnsi="Calibri" w:cs="Calibri"/>
          <w:b w:val="0"/>
          <w:bCs w:val="0"/>
          <w:sz w:val="24"/>
          <w:szCs w:val="24"/>
        </w:rPr>
        <w:t>von Restorff</w:t>
      </w:r>
      <w:bookmarkEnd w:id="0"/>
      <w:bookmarkEnd w:id="1"/>
      <w:r>
        <w:rPr>
          <w:rFonts w:ascii="Calibri" w:hAnsi="Calibri" w:cs="Calibri"/>
          <w:b w:val="0"/>
          <w:bCs w:val="0"/>
          <w:sz w:val="24"/>
          <w:szCs w:val="24"/>
        </w:rPr>
        <w:t xml:space="preserve">, operating in the Gestalt tradition of her mentors, demonstrated experimentally a powerful effect in the 1930s. She showed that when participants were presented with a list of categorically similar items (e.g., furniture) with one distinct item </w:t>
      </w:r>
      <w:r w:rsidR="004F1D42">
        <w:rPr>
          <w:rFonts w:ascii="Calibri" w:hAnsi="Calibri" w:cs="Calibri"/>
          <w:b w:val="0"/>
          <w:bCs w:val="0"/>
          <w:sz w:val="24"/>
          <w:szCs w:val="24"/>
        </w:rPr>
        <w:t>among</w:t>
      </w:r>
      <w:r>
        <w:rPr>
          <w:rFonts w:ascii="Calibri" w:hAnsi="Calibri" w:cs="Calibri"/>
          <w:b w:val="0"/>
          <w:bCs w:val="0"/>
          <w:sz w:val="24"/>
          <w:szCs w:val="24"/>
        </w:rPr>
        <w:t xml:space="preserve"> the list (e.g., </w:t>
      </w:r>
      <w:r w:rsidR="00570B20">
        <w:rPr>
          <w:rFonts w:ascii="Calibri" w:hAnsi="Calibri" w:cs="Calibri"/>
          <w:b w:val="0"/>
          <w:bCs w:val="0"/>
          <w:sz w:val="24"/>
          <w:szCs w:val="24"/>
        </w:rPr>
        <w:t>squirrel</w:t>
      </w:r>
      <w:r>
        <w:rPr>
          <w:rFonts w:ascii="Calibri" w:hAnsi="Calibri" w:cs="Calibri"/>
          <w:b w:val="0"/>
          <w:bCs w:val="0"/>
          <w:sz w:val="24"/>
          <w:szCs w:val="24"/>
        </w:rPr>
        <w:t>)</w:t>
      </w:r>
      <w:r w:rsidR="00157A54">
        <w:rPr>
          <w:rFonts w:ascii="Calibri" w:hAnsi="Calibri" w:cs="Calibri"/>
          <w:b w:val="0"/>
          <w:bCs w:val="0"/>
          <w:sz w:val="24"/>
          <w:szCs w:val="24"/>
        </w:rPr>
        <w:t>,</w:t>
      </w:r>
      <w:r>
        <w:rPr>
          <w:rFonts w:ascii="Calibri" w:hAnsi="Calibri" w:cs="Calibri"/>
          <w:b w:val="0"/>
          <w:bCs w:val="0"/>
          <w:sz w:val="24"/>
          <w:szCs w:val="24"/>
        </w:rPr>
        <w:t xml:space="preserve"> </w:t>
      </w:r>
      <w:bookmarkStart w:id="2" w:name="OLE_LINK47"/>
      <w:bookmarkStart w:id="3" w:name="OLE_LINK48"/>
      <w:r w:rsidR="004F1D42">
        <w:rPr>
          <w:rFonts w:ascii="Calibri" w:hAnsi="Calibri" w:cs="Calibri"/>
          <w:b w:val="0"/>
          <w:bCs w:val="0"/>
          <w:sz w:val="24"/>
          <w:szCs w:val="24"/>
        </w:rPr>
        <w:t>recall</w:t>
      </w:r>
      <w:r>
        <w:rPr>
          <w:rFonts w:ascii="Calibri" w:hAnsi="Calibri" w:cs="Calibri"/>
          <w:b w:val="0"/>
          <w:bCs w:val="0"/>
          <w:sz w:val="24"/>
          <w:szCs w:val="24"/>
        </w:rPr>
        <w:t xml:space="preserve"> for the isolated </w:t>
      </w:r>
      <w:r w:rsidR="004F1D42">
        <w:rPr>
          <w:rFonts w:ascii="Calibri" w:hAnsi="Calibri" w:cs="Calibri"/>
          <w:b w:val="0"/>
          <w:bCs w:val="0"/>
          <w:sz w:val="24"/>
          <w:szCs w:val="24"/>
        </w:rPr>
        <w:t xml:space="preserve">and </w:t>
      </w:r>
      <w:r>
        <w:rPr>
          <w:rFonts w:ascii="Calibri" w:hAnsi="Calibri" w:cs="Calibri"/>
          <w:b w:val="0"/>
          <w:bCs w:val="0"/>
          <w:sz w:val="24"/>
          <w:szCs w:val="24"/>
        </w:rPr>
        <w:t>distinct item was improved</w:t>
      </w:r>
      <w:r w:rsidR="004F1D42">
        <w:rPr>
          <w:rFonts w:ascii="Calibri" w:hAnsi="Calibri" w:cs="Calibri"/>
          <w:b w:val="0"/>
          <w:bCs w:val="0"/>
          <w:sz w:val="24"/>
          <w:szCs w:val="24"/>
        </w:rPr>
        <w:t xml:space="preserve"> relative to </w:t>
      </w:r>
      <w:r w:rsidR="00570B20">
        <w:rPr>
          <w:rFonts w:ascii="Calibri" w:hAnsi="Calibri" w:cs="Calibri"/>
          <w:b w:val="0"/>
          <w:bCs w:val="0"/>
          <w:sz w:val="24"/>
          <w:szCs w:val="24"/>
        </w:rPr>
        <w:t>recall for</w:t>
      </w:r>
      <w:r w:rsidR="004F1D42">
        <w:rPr>
          <w:rFonts w:ascii="Calibri" w:hAnsi="Calibri" w:cs="Calibri"/>
          <w:b w:val="0"/>
          <w:bCs w:val="0"/>
          <w:sz w:val="24"/>
          <w:szCs w:val="24"/>
        </w:rPr>
        <w:t xml:space="preserve"> </w:t>
      </w:r>
      <w:r w:rsidR="00570B20">
        <w:rPr>
          <w:rFonts w:ascii="Calibri" w:hAnsi="Calibri" w:cs="Calibri"/>
          <w:b w:val="0"/>
          <w:bCs w:val="0"/>
          <w:sz w:val="24"/>
          <w:szCs w:val="24"/>
        </w:rPr>
        <w:t>the</w:t>
      </w:r>
      <w:r w:rsidR="004F1D42">
        <w:rPr>
          <w:rFonts w:ascii="Calibri" w:hAnsi="Calibri" w:cs="Calibri"/>
          <w:b w:val="0"/>
          <w:bCs w:val="0"/>
          <w:sz w:val="24"/>
          <w:szCs w:val="24"/>
        </w:rPr>
        <w:t xml:space="preserve"> similar items</w:t>
      </w:r>
      <w:r>
        <w:rPr>
          <w:rFonts w:ascii="Calibri" w:hAnsi="Calibri" w:cs="Calibri"/>
          <w:b w:val="0"/>
          <w:bCs w:val="0"/>
          <w:sz w:val="24"/>
          <w:szCs w:val="24"/>
        </w:rPr>
        <w:t>.</w:t>
      </w:r>
      <w:bookmarkEnd w:id="2"/>
      <w:bookmarkEnd w:id="3"/>
      <w:r>
        <w:rPr>
          <w:rFonts w:ascii="Calibri" w:hAnsi="Calibri" w:cs="Calibri"/>
          <w:b w:val="0"/>
          <w:bCs w:val="0"/>
          <w:sz w:val="24"/>
          <w:szCs w:val="24"/>
        </w:rPr>
        <w:t xml:space="preserve"> </w:t>
      </w:r>
      <w:r w:rsidR="004F1D42">
        <w:rPr>
          <w:rFonts w:ascii="Calibri" w:hAnsi="Calibri" w:cs="Calibri"/>
          <w:b w:val="0"/>
          <w:bCs w:val="0"/>
          <w:sz w:val="24"/>
          <w:szCs w:val="24"/>
        </w:rPr>
        <w:t>In this activity</w:t>
      </w:r>
      <w:r w:rsidR="00157A54">
        <w:rPr>
          <w:rFonts w:ascii="Calibri" w:hAnsi="Calibri" w:cs="Calibri"/>
          <w:b w:val="0"/>
          <w:bCs w:val="0"/>
          <w:sz w:val="24"/>
          <w:szCs w:val="24"/>
        </w:rPr>
        <w:t>,</w:t>
      </w:r>
      <w:r w:rsidR="004F1D42">
        <w:rPr>
          <w:rFonts w:ascii="Calibri" w:hAnsi="Calibri" w:cs="Calibri"/>
          <w:b w:val="0"/>
          <w:bCs w:val="0"/>
          <w:sz w:val="24"/>
          <w:szCs w:val="24"/>
        </w:rPr>
        <w:t xml:space="preserve"> you will explore how your own memory is influenced by distinctiveness in what has become known as the von Restorff </w:t>
      </w:r>
      <w:r w:rsidR="00570B20">
        <w:rPr>
          <w:rFonts w:ascii="Calibri" w:hAnsi="Calibri" w:cs="Calibri"/>
          <w:b w:val="0"/>
          <w:bCs w:val="0"/>
          <w:sz w:val="24"/>
          <w:szCs w:val="24"/>
        </w:rPr>
        <w:t xml:space="preserve">or isolation </w:t>
      </w:r>
      <w:r w:rsidR="004F1D42">
        <w:rPr>
          <w:rFonts w:ascii="Calibri" w:hAnsi="Calibri" w:cs="Calibri"/>
          <w:b w:val="0"/>
          <w:bCs w:val="0"/>
          <w:sz w:val="24"/>
          <w:szCs w:val="24"/>
        </w:rPr>
        <w:t>effect.</w:t>
      </w:r>
    </w:p>
    <w:p w14:paraId="5765CD18" w14:textId="77777777" w:rsidR="00373E60" w:rsidRPr="00373E60" w:rsidRDefault="00373E60" w:rsidP="00373E60">
      <w:pPr>
        <w:rPr>
          <w:rFonts w:ascii="Calibri" w:hAnsi="Calibri" w:cs="Calibri"/>
        </w:rPr>
      </w:pPr>
    </w:p>
    <w:p w14:paraId="5765CD19" w14:textId="77777777" w:rsidR="003D2DBA" w:rsidRPr="00373E60" w:rsidRDefault="00F13321" w:rsidP="00373E60">
      <w:pPr>
        <w:pStyle w:val="Heading1"/>
        <w:spacing w:before="0" w:beforeAutospacing="0" w:after="0" w:afterAutospacing="0"/>
        <w:rPr>
          <w:rFonts w:ascii="Calibri" w:hAnsi="Calibri" w:cs="Calibri"/>
          <w:sz w:val="24"/>
          <w:szCs w:val="24"/>
        </w:rPr>
      </w:pPr>
      <w:r w:rsidRPr="00373E60">
        <w:rPr>
          <w:rFonts w:ascii="Calibri" w:hAnsi="Calibri" w:cs="Calibri"/>
          <w:sz w:val="24"/>
          <w:szCs w:val="24"/>
        </w:rPr>
        <w:t>Description</w:t>
      </w:r>
      <w:r w:rsidR="00373E60">
        <w:rPr>
          <w:rFonts w:ascii="Calibri" w:hAnsi="Calibri" w:cs="Calibri"/>
          <w:sz w:val="24"/>
          <w:szCs w:val="24"/>
        </w:rPr>
        <w:t xml:space="preserve"> </w:t>
      </w:r>
      <w:r w:rsidRPr="00373E60">
        <w:rPr>
          <w:rFonts w:ascii="Calibri" w:hAnsi="Calibri" w:cs="Calibri"/>
          <w:sz w:val="24"/>
          <w:szCs w:val="24"/>
        </w:rPr>
        <w:t>of</w:t>
      </w:r>
      <w:r w:rsidR="00373E60">
        <w:rPr>
          <w:rFonts w:ascii="Calibri" w:hAnsi="Calibri" w:cs="Calibri"/>
          <w:sz w:val="24"/>
          <w:szCs w:val="24"/>
        </w:rPr>
        <w:t xml:space="preserve"> </w:t>
      </w:r>
      <w:r w:rsidRPr="00373E60">
        <w:rPr>
          <w:rFonts w:ascii="Calibri" w:hAnsi="Calibri" w:cs="Calibri"/>
          <w:sz w:val="24"/>
          <w:szCs w:val="24"/>
        </w:rPr>
        <w:t>Activity</w:t>
      </w:r>
    </w:p>
    <w:p w14:paraId="5765CD1A" w14:textId="7684FFB7" w:rsidR="00A52111" w:rsidRDefault="00370F8E" w:rsidP="0081276C">
      <w:pPr>
        <w:jc w:val="both"/>
        <w:rPr>
          <w:rFonts w:ascii="Calibri" w:hAnsi="Calibri" w:cs="Calibri"/>
        </w:rPr>
      </w:pPr>
      <w:r>
        <w:rPr>
          <w:rFonts w:ascii="Calibri" w:hAnsi="Calibri" w:cs="Calibri"/>
        </w:rPr>
        <w:t xml:space="preserve">Trials in this activity begin with the usual fixation </w:t>
      </w:r>
      <w:r w:rsidR="003848F3">
        <w:rPr>
          <w:rFonts w:ascii="Calibri" w:hAnsi="Calibri" w:cs="Calibri"/>
        </w:rPr>
        <w:t>“</w:t>
      </w:r>
      <w:r>
        <w:rPr>
          <w:rFonts w:ascii="Calibri" w:hAnsi="Calibri" w:cs="Calibri"/>
        </w:rPr>
        <w:t>+.</w:t>
      </w:r>
      <w:r w:rsidR="003848F3">
        <w:rPr>
          <w:rFonts w:ascii="Calibri" w:hAnsi="Calibri" w:cs="Calibri"/>
        </w:rPr>
        <w:t>”</w:t>
      </w:r>
      <w:r>
        <w:rPr>
          <w:rFonts w:ascii="Calibri" w:hAnsi="Calibri" w:cs="Calibri"/>
        </w:rPr>
        <w:t xml:space="preserve"> Focus on it and </w:t>
      </w:r>
      <w:r w:rsidR="00E352DC">
        <w:rPr>
          <w:rFonts w:ascii="Calibri" w:hAnsi="Calibri" w:cs="Calibri"/>
        </w:rPr>
        <w:t xml:space="preserve">then </w:t>
      </w:r>
      <w:r>
        <w:rPr>
          <w:rFonts w:ascii="Calibri" w:hAnsi="Calibri" w:cs="Calibri"/>
        </w:rPr>
        <w:t>press the spacebar when you are ready to begin</w:t>
      </w:r>
      <w:r w:rsidR="00570B20">
        <w:rPr>
          <w:rFonts w:ascii="Calibri" w:hAnsi="Calibri" w:cs="Calibri"/>
        </w:rPr>
        <w:t xml:space="preserve"> the trial</w:t>
      </w:r>
      <w:r>
        <w:rPr>
          <w:rFonts w:ascii="Calibri" w:hAnsi="Calibri" w:cs="Calibri"/>
        </w:rPr>
        <w:t xml:space="preserve">. </w:t>
      </w:r>
      <w:r w:rsidR="00570B20">
        <w:rPr>
          <w:rFonts w:ascii="Calibri" w:hAnsi="Calibri" w:cs="Calibri"/>
        </w:rPr>
        <w:t xml:space="preserve">You will be shown a series of items (e.g., lowercase letters) one at a time. Do your best to remember all the items. After the series has been presented, you will be asked to recall the items in any order you wish by clicking on corresponding buttons on the screen. </w:t>
      </w:r>
    </w:p>
    <w:p w14:paraId="5765CD1B" w14:textId="77777777" w:rsidR="00A52111" w:rsidRPr="00373E60" w:rsidRDefault="00A52111" w:rsidP="00373E60">
      <w:pPr>
        <w:rPr>
          <w:rFonts w:ascii="Calibri" w:hAnsi="Calibri" w:cs="Calibri"/>
        </w:rPr>
      </w:pPr>
    </w:p>
    <w:p w14:paraId="5765CD1C" w14:textId="77777777" w:rsidR="003D2DBA" w:rsidRDefault="00570B20" w:rsidP="00373E60">
      <w:pPr>
        <w:pStyle w:val="Heading1"/>
        <w:spacing w:before="0" w:beforeAutospacing="0" w:after="0" w:afterAutospacing="0"/>
        <w:rPr>
          <w:rFonts w:ascii="Calibri" w:hAnsi="Calibri" w:cs="Calibri"/>
          <w:sz w:val="24"/>
          <w:szCs w:val="24"/>
        </w:rPr>
      </w:pPr>
      <w:bookmarkStart w:id="4" w:name="OLE_LINK3"/>
      <w:bookmarkStart w:id="5" w:name="OLE_LINK4"/>
      <w:r>
        <w:rPr>
          <w:rFonts w:ascii="Calibri" w:hAnsi="Calibri" w:cs="Calibri"/>
          <w:sz w:val="24"/>
          <w:szCs w:val="24"/>
        </w:rPr>
        <w:t>Distinctiveness</w:t>
      </w:r>
    </w:p>
    <w:bookmarkEnd w:id="4"/>
    <w:bookmarkEnd w:id="5"/>
    <w:p w14:paraId="5765CD1D" w14:textId="77B5E7F1" w:rsidR="00984BA0" w:rsidRDefault="00570B20" w:rsidP="00221389">
      <w:pPr>
        <w:pStyle w:val="Heading1"/>
        <w:spacing w:before="0" w:beforeAutospacing="0" w:after="0" w:afterAutospacing="0"/>
        <w:jc w:val="both"/>
        <w:rPr>
          <w:rFonts w:ascii="Calibri" w:hAnsi="Calibri" w:cs="Calibri"/>
          <w:b w:val="0"/>
          <w:bCs w:val="0"/>
          <w:sz w:val="24"/>
          <w:szCs w:val="24"/>
        </w:rPr>
      </w:pPr>
      <w:r>
        <w:rPr>
          <w:rFonts w:ascii="Calibri" w:hAnsi="Calibri" w:cs="Calibri"/>
          <w:b w:val="0"/>
          <w:bCs w:val="0"/>
          <w:sz w:val="24"/>
          <w:szCs w:val="24"/>
        </w:rPr>
        <w:t xml:space="preserve">After you completed the trials, did you notice how many items were in each series? How does this </w:t>
      </w:r>
      <w:r w:rsidRPr="0010544E">
        <w:rPr>
          <w:rFonts w:ascii="Calibri" w:hAnsi="Calibri" w:cs="Calibri"/>
          <w:b w:val="0"/>
          <w:bCs w:val="0"/>
          <w:sz w:val="24"/>
          <w:szCs w:val="24"/>
        </w:rPr>
        <w:t xml:space="preserve">number </w:t>
      </w:r>
      <w:r w:rsidR="007568D0">
        <w:rPr>
          <w:rFonts w:ascii="Calibri" w:hAnsi="Calibri" w:cs="Calibri"/>
          <w:b w:val="0"/>
          <w:bCs w:val="0"/>
          <w:sz w:val="24"/>
          <w:szCs w:val="24"/>
        </w:rPr>
        <w:t xml:space="preserve">relate to </w:t>
      </w:r>
      <w:r>
        <w:rPr>
          <w:rFonts w:ascii="Calibri" w:hAnsi="Calibri" w:cs="Calibri"/>
          <w:b w:val="0"/>
          <w:bCs w:val="0"/>
          <w:sz w:val="24"/>
          <w:szCs w:val="24"/>
        </w:rPr>
        <w:t>Miller’s magic number that you read about in the memory span activity</w:t>
      </w:r>
      <w:r w:rsidR="006E4C65">
        <w:rPr>
          <w:rFonts w:ascii="Calibri" w:hAnsi="Calibri" w:cs="Calibri"/>
          <w:b w:val="0"/>
          <w:bCs w:val="0"/>
          <w:sz w:val="24"/>
          <w:szCs w:val="24"/>
        </w:rPr>
        <w:t>?</w:t>
      </w:r>
      <w:r>
        <w:rPr>
          <w:rFonts w:ascii="Calibri" w:hAnsi="Calibri" w:cs="Calibri"/>
          <w:b w:val="0"/>
          <w:bCs w:val="0"/>
          <w:sz w:val="24"/>
          <w:szCs w:val="24"/>
        </w:rPr>
        <w:t xml:space="preserve"> </w:t>
      </w:r>
      <w:r w:rsidR="006E4C65">
        <w:rPr>
          <w:rFonts w:ascii="Calibri" w:hAnsi="Calibri" w:cs="Calibri"/>
          <w:b w:val="0"/>
          <w:bCs w:val="0"/>
          <w:sz w:val="24"/>
          <w:szCs w:val="24"/>
        </w:rPr>
        <w:t xml:space="preserve">Did you notice what was distinct about one item in each trial? What made it distinct? Was it something related to categories or was it perceptual? It turns out that the von Restorff effect can come from changing something about the meaning or physical nature of </w:t>
      </w:r>
      <w:r w:rsidR="004E2C16">
        <w:rPr>
          <w:rFonts w:ascii="Calibri" w:hAnsi="Calibri" w:cs="Calibri"/>
          <w:b w:val="0"/>
          <w:bCs w:val="0"/>
          <w:sz w:val="24"/>
          <w:szCs w:val="24"/>
        </w:rPr>
        <w:t>one of the</w:t>
      </w:r>
      <w:r w:rsidR="006E4C65">
        <w:rPr>
          <w:rFonts w:ascii="Calibri" w:hAnsi="Calibri" w:cs="Calibri"/>
          <w:b w:val="0"/>
          <w:bCs w:val="0"/>
          <w:sz w:val="24"/>
          <w:szCs w:val="24"/>
        </w:rPr>
        <w:t xml:space="preserve"> items in the list. Something as simple as color or even underlining </w:t>
      </w:r>
      <w:bookmarkStart w:id="6" w:name="OLE_LINK51"/>
      <w:bookmarkStart w:id="7" w:name="OLE_LINK52"/>
      <w:r w:rsidR="006E4C65">
        <w:rPr>
          <w:rFonts w:ascii="Calibri" w:hAnsi="Calibri" w:cs="Calibri"/>
          <w:b w:val="0"/>
          <w:bCs w:val="0"/>
          <w:sz w:val="24"/>
          <w:szCs w:val="24"/>
        </w:rPr>
        <w:t xml:space="preserve">can make </w:t>
      </w:r>
      <w:r w:rsidR="004E2C16">
        <w:rPr>
          <w:rFonts w:ascii="Calibri" w:hAnsi="Calibri" w:cs="Calibri"/>
          <w:b w:val="0"/>
          <w:bCs w:val="0"/>
          <w:sz w:val="24"/>
          <w:szCs w:val="24"/>
        </w:rPr>
        <w:t>one</w:t>
      </w:r>
      <w:r w:rsidR="006E4C65">
        <w:rPr>
          <w:rFonts w:ascii="Calibri" w:hAnsi="Calibri" w:cs="Calibri"/>
          <w:b w:val="0"/>
          <w:bCs w:val="0"/>
          <w:sz w:val="24"/>
          <w:szCs w:val="24"/>
        </w:rPr>
        <w:t xml:space="preserve"> item distinct from the other items in the list</w:t>
      </w:r>
      <w:bookmarkEnd w:id="6"/>
      <w:bookmarkEnd w:id="7"/>
      <w:r w:rsidR="006E4C65">
        <w:rPr>
          <w:rFonts w:ascii="Calibri" w:hAnsi="Calibri" w:cs="Calibri"/>
          <w:b w:val="0"/>
          <w:bCs w:val="0"/>
          <w:sz w:val="24"/>
          <w:szCs w:val="24"/>
        </w:rPr>
        <w:t>.</w:t>
      </w:r>
    </w:p>
    <w:p w14:paraId="5765CD1E" w14:textId="77777777" w:rsidR="00984BA0" w:rsidRDefault="00984BA0" w:rsidP="00373E60">
      <w:pPr>
        <w:pStyle w:val="Heading1"/>
        <w:spacing w:before="0" w:beforeAutospacing="0" w:after="0" w:afterAutospacing="0"/>
        <w:rPr>
          <w:rFonts w:ascii="Calibri" w:hAnsi="Calibri" w:cs="Calibri"/>
          <w:b w:val="0"/>
          <w:bCs w:val="0"/>
          <w:sz w:val="24"/>
          <w:szCs w:val="24"/>
        </w:rPr>
      </w:pPr>
    </w:p>
    <w:p w14:paraId="5765CD1F" w14:textId="77777777" w:rsidR="003D2DBA" w:rsidRPr="00373E60" w:rsidRDefault="006E4C65" w:rsidP="00373E60">
      <w:pPr>
        <w:pStyle w:val="Heading1"/>
        <w:spacing w:before="0" w:beforeAutospacing="0" w:after="0" w:afterAutospacing="0"/>
        <w:rPr>
          <w:rFonts w:ascii="Calibri" w:hAnsi="Calibri" w:cs="Calibri"/>
          <w:sz w:val="24"/>
          <w:szCs w:val="24"/>
        </w:rPr>
      </w:pPr>
      <w:r>
        <w:rPr>
          <w:rFonts w:ascii="Calibri" w:hAnsi="Calibri" w:cs="Calibri"/>
          <w:sz w:val="24"/>
          <w:szCs w:val="24"/>
        </w:rPr>
        <w:t>Explanations for the von Restorff Effect</w:t>
      </w:r>
    </w:p>
    <w:p w14:paraId="5765CD20" w14:textId="434F37D1" w:rsidR="003D2DBA" w:rsidRDefault="006E4C65" w:rsidP="005E55BE">
      <w:pPr>
        <w:jc w:val="both"/>
        <w:rPr>
          <w:rFonts w:ascii="Calibri" w:hAnsi="Calibri" w:cs="Calibri"/>
        </w:rPr>
      </w:pPr>
      <w:r>
        <w:rPr>
          <w:rFonts w:ascii="Calibri" w:hAnsi="Calibri" w:cs="Calibri"/>
        </w:rPr>
        <w:t xml:space="preserve">It is clear </w:t>
      </w:r>
      <w:r w:rsidR="00B9494C">
        <w:rPr>
          <w:rFonts w:ascii="Calibri" w:hAnsi="Calibri" w:cs="Calibri"/>
        </w:rPr>
        <w:t>from other studies and also from results of this activity</w:t>
      </w:r>
      <w:r>
        <w:rPr>
          <w:rFonts w:ascii="Calibri" w:hAnsi="Calibri" w:cs="Calibri"/>
        </w:rPr>
        <w:t xml:space="preserve"> </w:t>
      </w:r>
      <w:r w:rsidR="00B9494C">
        <w:rPr>
          <w:rFonts w:ascii="Calibri" w:hAnsi="Calibri" w:cs="Calibri"/>
        </w:rPr>
        <w:t xml:space="preserve">that </w:t>
      </w:r>
      <w:r>
        <w:rPr>
          <w:rFonts w:ascii="Calibri" w:hAnsi="Calibri" w:cs="Calibri"/>
        </w:rPr>
        <w:t xml:space="preserve">simple perceptual manipulations can lead to the isolation effect. What is debatable is why </w:t>
      </w:r>
      <w:r w:rsidR="00B9494C">
        <w:rPr>
          <w:rFonts w:ascii="Calibri" w:hAnsi="Calibri" w:cs="Calibri"/>
        </w:rPr>
        <w:t xml:space="preserve">the </w:t>
      </w:r>
      <w:r>
        <w:rPr>
          <w:rFonts w:ascii="Calibri" w:hAnsi="Calibri" w:cs="Calibri"/>
        </w:rPr>
        <w:t>distinctiveness</w:t>
      </w:r>
      <w:r w:rsidR="00B9494C">
        <w:rPr>
          <w:rFonts w:ascii="Calibri" w:hAnsi="Calibri" w:cs="Calibri"/>
        </w:rPr>
        <w:t xml:space="preserve"> of the item</w:t>
      </w:r>
      <w:r>
        <w:rPr>
          <w:rFonts w:ascii="Calibri" w:hAnsi="Calibri" w:cs="Calibri"/>
        </w:rPr>
        <w:t xml:space="preserve"> leads to better memory. Are the isolated items rehearsed for a longer time in working memory </w:t>
      </w:r>
      <w:r w:rsidR="00B9494C">
        <w:rPr>
          <w:rFonts w:ascii="Calibri" w:hAnsi="Calibri" w:cs="Calibri"/>
        </w:rPr>
        <w:t>relative</w:t>
      </w:r>
      <w:r>
        <w:rPr>
          <w:rFonts w:ascii="Calibri" w:hAnsi="Calibri" w:cs="Calibri"/>
        </w:rPr>
        <w:t xml:space="preserve"> to the similar items? Do participants consider the distinct items as a separate category (e.g., red letters categorized separately from black letters)</w:t>
      </w:r>
      <w:r w:rsidR="00145273">
        <w:rPr>
          <w:rFonts w:ascii="Calibri" w:hAnsi="Calibri" w:cs="Calibri"/>
        </w:rPr>
        <w:t>?</w:t>
      </w:r>
      <w:r>
        <w:rPr>
          <w:rFonts w:ascii="Calibri" w:hAnsi="Calibri" w:cs="Calibri"/>
        </w:rPr>
        <w:t xml:space="preserve"> Do we pay more attention to the distinct items</w:t>
      </w:r>
      <w:r w:rsidR="00B9494C">
        <w:rPr>
          <w:rFonts w:ascii="Calibri" w:hAnsi="Calibri" w:cs="Calibri"/>
        </w:rPr>
        <w:t xml:space="preserve"> because they appear in a different context (i.e., red vs. black font)? These </w:t>
      </w:r>
      <w:r w:rsidR="001621D5">
        <w:rPr>
          <w:rFonts w:ascii="Calibri" w:hAnsi="Calibri" w:cs="Calibri"/>
        </w:rPr>
        <w:t xml:space="preserve">all </w:t>
      </w:r>
      <w:r w:rsidR="00B9494C">
        <w:rPr>
          <w:rFonts w:ascii="Calibri" w:hAnsi="Calibri" w:cs="Calibri"/>
        </w:rPr>
        <w:t xml:space="preserve">remain testable hypotheses to explain the von Restorff effect. What is </w:t>
      </w:r>
      <w:r w:rsidR="001621D5">
        <w:rPr>
          <w:rFonts w:ascii="Calibri" w:hAnsi="Calibri" w:cs="Calibri"/>
        </w:rPr>
        <w:t xml:space="preserve">also </w:t>
      </w:r>
      <w:r w:rsidR="00B9494C">
        <w:rPr>
          <w:rFonts w:ascii="Calibri" w:hAnsi="Calibri" w:cs="Calibri"/>
        </w:rPr>
        <w:t xml:space="preserve">known is that distinct items evoke a larger electrical response </w:t>
      </w:r>
      <w:r w:rsidR="001621D5">
        <w:rPr>
          <w:rFonts w:ascii="Calibri" w:hAnsi="Calibri" w:cs="Calibri"/>
        </w:rPr>
        <w:t>in</w:t>
      </w:r>
      <w:r w:rsidR="00B9494C">
        <w:rPr>
          <w:rFonts w:ascii="Calibri" w:hAnsi="Calibri" w:cs="Calibri"/>
        </w:rPr>
        <w:t xml:space="preserve"> the </w:t>
      </w:r>
      <w:r w:rsidR="001621D5">
        <w:rPr>
          <w:rFonts w:ascii="Calibri" w:hAnsi="Calibri" w:cs="Calibri"/>
        </w:rPr>
        <w:t xml:space="preserve">participant’s </w:t>
      </w:r>
      <w:r w:rsidR="00B9494C">
        <w:rPr>
          <w:rFonts w:ascii="Calibri" w:hAnsi="Calibri" w:cs="Calibri"/>
        </w:rPr>
        <w:t xml:space="preserve">brain (i.e., </w:t>
      </w:r>
      <w:r w:rsidR="001621D5">
        <w:rPr>
          <w:rFonts w:ascii="Calibri" w:hAnsi="Calibri" w:cs="Calibri"/>
        </w:rPr>
        <w:t xml:space="preserve">a </w:t>
      </w:r>
      <w:r w:rsidR="00B9494C">
        <w:rPr>
          <w:rFonts w:ascii="Calibri" w:hAnsi="Calibri" w:cs="Calibri"/>
        </w:rPr>
        <w:t>larger evoked potential</w:t>
      </w:r>
      <w:r w:rsidR="001621D5">
        <w:rPr>
          <w:rFonts w:ascii="Calibri" w:hAnsi="Calibri" w:cs="Calibri"/>
        </w:rPr>
        <w:t xml:space="preserve"> response</w:t>
      </w:r>
      <w:r w:rsidR="008C30D6">
        <w:rPr>
          <w:rFonts w:ascii="Calibri" w:hAnsi="Calibri" w:cs="Calibri"/>
        </w:rPr>
        <w:t>—</w:t>
      </w:r>
      <w:r w:rsidR="001621D5">
        <w:rPr>
          <w:rFonts w:ascii="Calibri" w:hAnsi="Calibri" w:cs="Calibri"/>
        </w:rPr>
        <w:t>ERP</w:t>
      </w:r>
      <w:r w:rsidR="00B9494C">
        <w:rPr>
          <w:rFonts w:ascii="Calibri" w:hAnsi="Calibri" w:cs="Calibri"/>
        </w:rPr>
        <w:t>)</w:t>
      </w:r>
      <w:r w:rsidR="001621D5">
        <w:rPr>
          <w:rFonts w:ascii="Calibri" w:hAnsi="Calibri" w:cs="Calibri"/>
        </w:rPr>
        <w:t>,</w:t>
      </w:r>
      <w:r w:rsidR="00B9494C">
        <w:rPr>
          <w:rFonts w:ascii="Calibri" w:hAnsi="Calibri" w:cs="Calibri"/>
        </w:rPr>
        <w:t xml:space="preserve"> and the magnitude of this larger </w:t>
      </w:r>
      <w:r w:rsidR="001621D5">
        <w:rPr>
          <w:rFonts w:ascii="Calibri" w:hAnsi="Calibri" w:cs="Calibri"/>
        </w:rPr>
        <w:t xml:space="preserve">ERP </w:t>
      </w:r>
      <w:r w:rsidR="00B9494C">
        <w:rPr>
          <w:rFonts w:ascii="Calibri" w:hAnsi="Calibri" w:cs="Calibri"/>
        </w:rPr>
        <w:t>response correlates with future faster recall and item recognition. It is also reported that the effect decreases with age, which is not surprising as there are many examples of age-related decreases in memory.</w:t>
      </w:r>
    </w:p>
    <w:p w14:paraId="5765CD21" w14:textId="77777777" w:rsidR="00A14F5C" w:rsidRPr="00373E60" w:rsidRDefault="001B056A" w:rsidP="00373E60">
      <w:pPr>
        <w:rPr>
          <w:rFonts w:ascii="Calibri" w:hAnsi="Calibri" w:cs="Calibri"/>
        </w:rPr>
      </w:pPr>
    </w:p>
    <w:sectPr w:rsidR="00A14F5C" w:rsidRPr="00373E60" w:rsidSect="00373E6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5CD24" w14:textId="77777777" w:rsidR="003C7EC0" w:rsidRDefault="003C7EC0" w:rsidP="00373E60">
      <w:r>
        <w:separator/>
      </w:r>
    </w:p>
  </w:endnote>
  <w:endnote w:type="continuationSeparator" w:id="0">
    <w:p w14:paraId="5765CD25" w14:textId="77777777" w:rsidR="003C7EC0" w:rsidRDefault="003C7EC0" w:rsidP="0037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5CD22" w14:textId="77777777" w:rsidR="003C7EC0" w:rsidRDefault="003C7EC0" w:rsidP="00373E60">
      <w:r>
        <w:separator/>
      </w:r>
    </w:p>
  </w:footnote>
  <w:footnote w:type="continuationSeparator" w:id="0">
    <w:p w14:paraId="5765CD23" w14:textId="77777777" w:rsidR="003C7EC0" w:rsidRDefault="003C7EC0" w:rsidP="00373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05FBE"/>
    <w:multiLevelType w:val="hybridMultilevel"/>
    <w:tmpl w:val="FCEA5A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6614A"/>
    <w:multiLevelType w:val="multilevel"/>
    <w:tmpl w:val="6006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2DBA"/>
    <w:rsid w:val="000017AE"/>
    <w:rsid w:val="00045D42"/>
    <w:rsid w:val="000510BE"/>
    <w:rsid w:val="000515A6"/>
    <w:rsid w:val="000D004C"/>
    <w:rsid w:val="000F32B4"/>
    <w:rsid w:val="000F7D35"/>
    <w:rsid w:val="0010544E"/>
    <w:rsid w:val="00106F30"/>
    <w:rsid w:val="00145273"/>
    <w:rsid w:val="00157A54"/>
    <w:rsid w:val="001621D5"/>
    <w:rsid w:val="00173CD4"/>
    <w:rsid w:val="00177C71"/>
    <w:rsid w:val="001B056A"/>
    <w:rsid w:val="00220C59"/>
    <w:rsid w:val="00221389"/>
    <w:rsid w:val="0023302B"/>
    <w:rsid w:val="002364EE"/>
    <w:rsid w:val="00294D63"/>
    <w:rsid w:val="00295C25"/>
    <w:rsid w:val="0029798C"/>
    <w:rsid w:val="002A3D64"/>
    <w:rsid w:val="002F36AE"/>
    <w:rsid w:val="002F5B49"/>
    <w:rsid w:val="002F6757"/>
    <w:rsid w:val="0030575D"/>
    <w:rsid w:val="003114E6"/>
    <w:rsid w:val="0033518B"/>
    <w:rsid w:val="0034512D"/>
    <w:rsid w:val="0036073D"/>
    <w:rsid w:val="00370F8E"/>
    <w:rsid w:val="00373E60"/>
    <w:rsid w:val="00374FE4"/>
    <w:rsid w:val="003848F3"/>
    <w:rsid w:val="003B3454"/>
    <w:rsid w:val="003B5AB9"/>
    <w:rsid w:val="003C4128"/>
    <w:rsid w:val="003C7EC0"/>
    <w:rsid w:val="003D0F21"/>
    <w:rsid w:val="003D2DBA"/>
    <w:rsid w:val="00405F32"/>
    <w:rsid w:val="00407D1A"/>
    <w:rsid w:val="0041779A"/>
    <w:rsid w:val="00467FF0"/>
    <w:rsid w:val="004C6B90"/>
    <w:rsid w:val="004E27D8"/>
    <w:rsid w:val="004E2C16"/>
    <w:rsid w:val="004F1D42"/>
    <w:rsid w:val="00541E61"/>
    <w:rsid w:val="00570B20"/>
    <w:rsid w:val="00584A45"/>
    <w:rsid w:val="00587EB3"/>
    <w:rsid w:val="005D3EEC"/>
    <w:rsid w:val="005E55BE"/>
    <w:rsid w:val="005F0520"/>
    <w:rsid w:val="00600BE2"/>
    <w:rsid w:val="00621100"/>
    <w:rsid w:val="00630DCF"/>
    <w:rsid w:val="00635B9A"/>
    <w:rsid w:val="006778CB"/>
    <w:rsid w:val="00690AF1"/>
    <w:rsid w:val="006D6AA1"/>
    <w:rsid w:val="006E4C65"/>
    <w:rsid w:val="0071574F"/>
    <w:rsid w:val="00733195"/>
    <w:rsid w:val="00741A5B"/>
    <w:rsid w:val="00743110"/>
    <w:rsid w:val="007568D0"/>
    <w:rsid w:val="00756B26"/>
    <w:rsid w:val="007B7CD7"/>
    <w:rsid w:val="007C1EE8"/>
    <w:rsid w:val="007D6843"/>
    <w:rsid w:val="007E6AB0"/>
    <w:rsid w:val="00811D25"/>
    <w:rsid w:val="0081276C"/>
    <w:rsid w:val="00812CB2"/>
    <w:rsid w:val="00840470"/>
    <w:rsid w:val="0084258B"/>
    <w:rsid w:val="0088013C"/>
    <w:rsid w:val="00880BD8"/>
    <w:rsid w:val="00883988"/>
    <w:rsid w:val="008C30D6"/>
    <w:rsid w:val="008C3AF1"/>
    <w:rsid w:val="008C3DD0"/>
    <w:rsid w:val="008C68A3"/>
    <w:rsid w:val="00965E61"/>
    <w:rsid w:val="00984BA0"/>
    <w:rsid w:val="009A1CB7"/>
    <w:rsid w:val="009B30F7"/>
    <w:rsid w:val="009C6D44"/>
    <w:rsid w:val="009D3603"/>
    <w:rsid w:val="009D782E"/>
    <w:rsid w:val="009E5DDB"/>
    <w:rsid w:val="00A01C62"/>
    <w:rsid w:val="00A23791"/>
    <w:rsid w:val="00A37178"/>
    <w:rsid w:val="00A42A57"/>
    <w:rsid w:val="00A52111"/>
    <w:rsid w:val="00A65F74"/>
    <w:rsid w:val="00A67756"/>
    <w:rsid w:val="00AF6DC2"/>
    <w:rsid w:val="00B02022"/>
    <w:rsid w:val="00B37459"/>
    <w:rsid w:val="00B47EF4"/>
    <w:rsid w:val="00B50AD0"/>
    <w:rsid w:val="00B52A82"/>
    <w:rsid w:val="00B52F95"/>
    <w:rsid w:val="00B56878"/>
    <w:rsid w:val="00B7337D"/>
    <w:rsid w:val="00B851B9"/>
    <w:rsid w:val="00B9494C"/>
    <w:rsid w:val="00B950E6"/>
    <w:rsid w:val="00BA7C47"/>
    <w:rsid w:val="00C66EDF"/>
    <w:rsid w:val="00C879C5"/>
    <w:rsid w:val="00C92279"/>
    <w:rsid w:val="00CD3AF4"/>
    <w:rsid w:val="00CD7316"/>
    <w:rsid w:val="00CE3E78"/>
    <w:rsid w:val="00D36488"/>
    <w:rsid w:val="00D44DF3"/>
    <w:rsid w:val="00D70E2E"/>
    <w:rsid w:val="00DB5C54"/>
    <w:rsid w:val="00DC13AE"/>
    <w:rsid w:val="00DC1B81"/>
    <w:rsid w:val="00DC6EA5"/>
    <w:rsid w:val="00DD4670"/>
    <w:rsid w:val="00DE5AD7"/>
    <w:rsid w:val="00E0328D"/>
    <w:rsid w:val="00E04F15"/>
    <w:rsid w:val="00E1300C"/>
    <w:rsid w:val="00E1547A"/>
    <w:rsid w:val="00E352DC"/>
    <w:rsid w:val="00E57951"/>
    <w:rsid w:val="00E8711F"/>
    <w:rsid w:val="00EA24E2"/>
    <w:rsid w:val="00EA53ED"/>
    <w:rsid w:val="00EC0BFF"/>
    <w:rsid w:val="00ED778A"/>
    <w:rsid w:val="00F13321"/>
    <w:rsid w:val="00F14DE4"/>
    <w:rsid w:val="00F36AF5"/>
    <w:rsid w:val="00F76081"/>
    <w:rsid w:val="00FA21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765CD13"/>
  <w15:docId w15:val="{FAB00C45-3CAB-4818-8A61-213EA684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8D0"/>
  </w:style>
  <w:style w:type="paragraph" w:styleId="Heading1">
    <w:name w:val="heading 1"/>
    <w:basedOn w:val="Normal"/>
    <w:link w:val="Heading1Char"/>
    <w:uiPriority w:val="9"/>
    <w:qFormat/>
    <w:rsid w:val="003D2DB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D2D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D2DB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DBA"/>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3D2DB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DB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D2D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D2DB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D2DB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D2DBA"/>
    <w:rPr>
      <w:b/>
      <w:bCs/>
    </w:rPr>
  </w:style>
  <w:style w:type="character" w:styleId="Emphasis">
    <w:name w:val="Emphasis"/>
    <w:basedOn w:val="DefaultParagraphFont"/>
    <w:uiPriority w:val="20"/>
    <w:qFormat/>
    <w:rsid w:val="003D2DBA"/>
    <w:rPr>
      <w:i/>
      <w:iCs/>
    </w:rPr>
  </w:style>
  <w:style w:type="paragraph" w:styleId="BalloonText">
    <w:name w:val="Balloon Text"/>
    <w:basedOn w:val="Normal"/>
    <w:link w:val="BalloonTextChar"/>
    <w:uiPriority w:val="99"/>
    <w:semiHidden/>
    <w:unhideWhenUsed/>
    <w:rsid w:val="00F133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3321"/>
    <w:rPr>
      <w:rFonts w:ascii="Times New Roman" w:hAnsi="Times New Roman" w:cs="Times New Roman"/>
      <w:sz w:val="18"/>
      <w:szCs w:val="18"/>
    </w:rPr>
  </w:style>
  <w:style w:type="paragraph" w:styleId="ListParagraph">
    <w:name w:val="List Paragraph"/>
    <w:basedOn w:val="Normal"/>
    <w:uiPriority w:val="34"/>
    <w:qFormat/>
    <w:rsid w:val="005F0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12134">
      <w:bodyDiv w:val="1"/>
      <w:marLeft w:val="0"/>
      <w:marRight w:val="0"/>
      <w:marTop w:val="0"/>
      <w:marBottom w:val="0"/>
      <w:divBdr>
        <w:top w:val="none" w:sz="0" w:space="0" w:color="auto"/>
        <w:left w:val="none" w:sz="0" w:space="0" w:color="auto"/>
        <w:bottom w:val="none" w:sz="0" w:space="0" w:color="auto"/>
        <w:right w:val="none" w:sz="0" w:space="0" w:color="auto"/>
      </w:divBdr>
    </w:div>
    <w:div w:id="597951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67">
          <w:marLeft w:val="0"/>
          <w:marRight w:val="0"/>
          <w:marTop w:val="225"/>
          <w:marBottom w:val="0"/>
          <w:divBdr>
            <w:top w:val="none" w:sz="0" w:space="0" w:color="auto"/>
            <w:left w:val="none" w:sz="0" w:space="0" w:color="auto"/>
            <w:bottom w:val="none" w:sz="0" w:space="0" w:color="auto"/>
            <w:right w:val="none" w:sz="0" w:space="0" w:color="auto"/>
          </w:divBdr>
        </w:div>
        <w:div w:id="362050285">
          <w:marLeft w:val="0"/>
          <w:marRight w:val="0"/>
          <w:marTop w:val="0"/>
          <w:marBottom w:val="0"/>
          <w:divBdr>
            <w:top w:val="none" w:sz="0" w:space="0" w:color="auto"/>
            <w:left w:val="none" w:sz="0" w:space="0" w:color="auto"/>
            <w:bottom w:val="none" w:sz="0" w:space="0" w:color="auto"/>
            <w:right w:val="none" w:sz="0" w:space="0" w:color="auto"/>
          </w:divBdr>
        </w:div>
      </w:divsChild>
    </w:div>
    <w:div w:id="775566886">
      <w:bodyDiv w:val="1"/>
      <w:marLeft w:val="0"/>
      <w:marRight w:val="0"/>
      <w:marTop w:val="0"/>
      <w:marBottom w:val="0"/>
      <w:divBdr>
        <w:top w:val="none" w:sz="0" w:space="0" w:color="auto"/>
        <w:left w:val="none" w:sz="0" w:space="0" w:color="auto"/>
        <w:bottom w:val="none" w:sz="0" w:space="0" w:color="auto"/>
        <w:right w:val="none" w:sz="0" w:space="0" w:color="auto"/>
      </w:divBdr>
      <w:divsChild>
        <w:div w:id="842357402">
          <w:marLeft w:val="0"/>
          <w:marRight w:val="0"/>
          <w:marTop w:val="225"/>
          <w:marBottom w:val="0"/>
          <w:divBdr>
            <w:top w:val="none" w:sz="0" w:space="0" w:color="auto"/>
            <w:left w:val="none" w:sz="0" w:space="0" w:color="auto"/>
            <w:bottom w:val="none" w:sz="0" w:space="0" w:color="auto"/>
            <w:right w:val="none" w:sz="0" w:space="0" w:color="auto"/>
          </w:divBdr>
        </w:div>
        <w:div w:id="1637837459">
          <w:marLeft w:val="0"/>
          <w:marRight w:val="0"/>
          <w:marTop w:val="0"/>
          <w:marBottom w:val="0"/>
          <w:divBdr>
            <w:top w:val="none" w:sz="0" w:space="0" w:color="auto"/>
            <w:left w:val="none" w:sz="0" w:space="0" w:color="auto"/>
            <w:bottom w:val="none" w:sz="0" w:space="0" w:color="auto"/>
            <w:right w:val="none" w:sz="0" w:space="0" w:color="auto"/>
          </w:divBdr>
        </w:div>
      </w:divsChild>
    </w:div>
    <w:div w:id="853226447">
      <w:bodyDiv w:val="1"/>
      <w:marLeft w:val="0"/>
      <w:marRight w:val="0"/>
      <w:marTop w:val="0"/>
      <w:marBottom w:val="0"/>
      <w:divBdr>
        <w:top w:val="none" w:sz="0" w:space="0" w:color="auto"/>
        <w:left w:val="none" w:sz="0" w:space="0" w:color="auto"/>
        <w:bottom w:val="none" w:sz="0" w:space="0" w:color="auto"/>
        <w:right w:val="none" w:sz="0" w:space="0" w:color="auto"/>
      </w:divBdr>
    </w:div>
    <w:div w:id="859703297">
      <w:bodyDiv w:val="1"/>
      <w:marLeft w:val="0"/>
      <w:marRight w:val="0"/>
      <w:marTop w:val="0"/>
      <w:marBottom w:val="0"/>
      <w:divBdr>
        <w:top w:val="none" w:sz="0" w:space="0" w:color="auto"/>
        <w:left w:val="none" w:sz="0" w:space="0" w:color="auto"/>
        <w:bottom w:val="none" w:sz="0" w:space="0" w:color="auto"/>
        <w:right w:val="none" w:sz="0" w:space="0" w:color="auto"/>
      </w:divBdr>
      <w:divsChild>
        <w:div w:id="741605437">
          <w:marLeft w:val="0"/>
          <w:marRight w:val="0"/>
          <w:marTop w:val="225"/>
          <w:marBottom w:val="0"/>
          <w:divBdr>
            <w:top w:val="none" w:sz="0" w:space="0" w:color="auto"/>
            <w:left w:val="none" w:sz="0" w:space="0" w:color="auto"/>
            <w:bottom w:val="none" w:sz="0" w:space="0" w:color="auto"/>
            <w:right w:val="none" w:sz="0" w:space="0" w:color="auto"/>
          </w:divBdr>
        </w:div>
        <w:div w:id="713382082">
          <w:marLeft w:val="0"/>
          <w:marRight w:val="0"/>
          <w:marTop w:val="0"/>
          <w:marBottom w:val="0"/>
          <w:divBdr>
            <w:top w:val="none" w:sz="0" w:space="0" w:color="auto"/>
            <w:left w:val="none" w:sz="0" w:space="0" w:color="auto"/>
            <w:bottom w:val="none" w:sz="0" w:space="0" w:color="auto"/>
            <w:right w:val="none" w:sz="0" w:space="0" w:color="auto"/>
          </w:divBdr>
        </w:div>
      </w:divsChild>
    </w:div>
    <w:div w:id="1957326658">
      <w:bodyDiv w:val="1"/>
      <w:marLeft w:val="0"/>
      <w:marRight w:val="0"/>
      <w:marTop w:val="0"/>
      <w:marBottom w:val="0"/>
      <w:divBdr>
        <w:top w:val="none" w:sz="0" w:space="0" w:color="auto"/>
        <w:left w:val="none" w:sz="0" w:space="0" w:color="auto"/>
        <w:bottom w:val="none" w:sz="0" w:space="0" w:color="auto"/>
        <w:right w:val="none" w:sz="0" w:space="0" w:color="auto"/>
      </w:divBdr>
    </w:div>
    <w:div w:id="2141146967">
      <w:bodyDiv w:val="1"/>
      <w:marLeft w:val="0"/>
      <w:marRight w:val="0"/>
      <w:marTop w:val="0"/>
      <w:marBottom w:val="0"/>
      <w:divBdr>
        <w:top w:val="none" w:sz="0" w:space="0" w:color="auto"/>
        <w:left w:val="none" w:sz="0" w:space="0" w:color="auto"/>
        <w:bottom w:val="none" w:sz="0" w:space="0" w:color="auto"/>
        <w:right w:val="none" w:sz="0" w:space="0" w:color="auto"/>
      </w:divBdr>
      <w:divsChild>
        <w:div w:id="1514612123">
          <w:marLeft w:val="0"/>
          <w:marRight w:val="0"/>
          <w:marTop w:val="225"/>
          <w:marBottom w:val="0"/>
          <w:divBdr>
            <w:top w:val="none" w:sz="0" w:space="0" w:color="auto"/>
            <w:left w:val="none" w:sz="0" w:space="0" w:color="auto"/>
            <w:bottom w:val="none" w:sz="0" w:space="0" w:color="auto"/>
            <w:right w:val="none" w:sz="0" w:space="0" w:color="auto"/>
          </w:divBdr>
        </w:div>
        <w:div w:id="1114980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Palmer</dc:creator>
  <cp:keywords/>
  <dc:description/>
  <cp:lastModifiedBy>Lauren Elfers</cp:lastModifiedBy>
  <cp:revision>24</cp:revision>
  <dcterms:created xsi:type="dcterms:W3CDTF">2020-12-30T19:45:00Z</dcterms:created>
  <dcterms:modified xsi:type="dcterms:W3CDTF">2021-03-09T17:26:00Z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2020-10-08T14:54:36Z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09736aea-5890-41e4-9c7a-0000f719cd11</vt:lpwstr>
  </property>
  <property fmtid="{D5CDD505-2E9C-101B-9397-08002B2CF9AE}" pid="8" name="MSIP_Label_89f61502-7731-4690-a118-333634878cc9_ContentBits">
    <vt:lpwstr>0</vt:lpwstr>
  </property>
</Properties>
</file>