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3A5F6" w14:textId="772FB94A" w:rsidR="00F4530D" w:rsidRDefault="004E3417">
      <w:pPr>
        <w:pStyle w:val="Title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Advanced Digital</w:t>
      </w:r>
      <w:r w:rsidR="00FE4ED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&amp; Social </w:t>
      </w:r>
      <w:r w:rsidR="00FE4ED8">
        <w:rPr>
          <w:rFonts w:ascii="Arial" w:eastAsia="Arial" w:hAnsi="Arial" w:cs="Arial"/>
          <w:sz w:val="22"/>
          <w:szCs w:val="22"/>
        </w:rPr>
        <w:t>Media</w:t>
      </w:r>
    </w:p>
    <w:p w14:paraId="05228D3C" w14:textId="77777777" w:rsidR="00F4530D" w:rsidRDefault="00F4530D"/>
    <w:p w14:paraId="0B3083D5" w14:textId="7CE4378D" w:rsidR="00F4530D" w:rsidRPr="004E3417" w:rsidRDefault="00FE4ED8" w:rsidP="004E3417">
      <w:pPr>
        <w:pStyle w:val="Heading1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COURSE INFORMATION</w:t>
      </w:r>
    </w:p>
    <w:p w14:paraId="5F3E2DB0" w14:textId="77777777" w:rsidR="00F4530D" w:rsidRDefault="00FE4ED8">
      <w:pPr>
        <w:pStyle w:val="Heading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Course Description</w:t>
      </w:r>
    </w:p>
    <w:p w14:paraId="1BD027F4" w14:textId="55DA6718" w:rsidR="00F4530D" w:rsidRDefault="004E3417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Students</w:t>
      </w:r>
      <w:r w:rsidR="00FE4ED8">
        <w:rPr>
          <w:rFonts w:ascii="Arial" w:eastAsia="Arial" w:hAnsi="Arial" w:cs="Arial"/>
          <w:color w:val="000000"/>
          <w:sz w:val="22"/>
          <w:szCs w:val="22"/>
        </w:rPr>
        <w:t xml:space="preserve"> will use the latest technologies to leverage data to create managerial-level </w:t>
      </w:r>
      <w:r w:rsidR="00573CC4">
        <w:rPr>
          <w:rFonts w:ascii="Arial" w:eastAsia="Arial" w:hAnsi="Arial" w:cs="Arial"/>
          <w:color w:val="000000"/>
          <w:sz w:val="22"/>
          <w:szCs w:val="22"/>
        </w:rPr>
        <w:t xml:space="preserve">data-driven </w:t>
      </w:r>
      <w:r w:rsidR="00FE4ED8">
        <w:rPr>
          <w:rFonts w:ascii="Arial" w:eastAsia="Arial" w:hAnsi="Arial" w:cs="Arial"/>
          <w:color w:val="000000"/>
          <w:sz w:val="22"/>
          <w:szCs w:val="22"/>
        </w:rPr>
        <w:t xml:space="preserve">communications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campaigns </w:t>
      </w:r>
      <w:r w:rsidR="00FE4ED8">
        <w:rPr>
          <w:rFonts w:ascii="Arial" w:eastAsia="Arial" w:hAnsi="Arial" w:cs="Arial"/>
          <w:color w:val="000000"/>
          <w:sz w:val="22"/>
          <w:szCs w:val="22"/>
        </w:rPr>
        <w:t>while learning best practices in digital team</w:t>
      </w:r>
      <w:r w:rsidR="00573CC4">
        <w:rPr>
          <w:rFonts w:ascii="Arial" w:eastAsia="Arial" w:hAnsi="Arial" w:cs="Arial"/>
          <w:color w:val="000000"/>
          <w:sz w:val="22"/>
          <w:szCs w:val="22"/>
        </w:rPr>
        <w:t xml:space="preserve"> and brand </w:t>
      </w:r>
      <w:r w:rsidR="00FE4ED8">
        <w:rPr>
          <w:rFonts w:ascii="Arial" w:eastAsia="Arial" w:hAnsi="Arial" w:cs="Arial"/>
          <w:color w:val="000000"/>
          <w:sz w:val="22"/>
          <w:szCs w:val="22"/>
        </w:rPr>
        <w:t xml:space="preserve">management. Students learn </w:t>
      </w:r>
      <w:r>
        <w:rPr>
          <w:rFonts w:ascii="Arial" w:eastAsia="Arial" w:hAnsi="Arial" w:cs="Arial"/>
          <w:color w:val="000000"/>
          <w:sz w:val="22"/>
          <w:szCs w:val="22"/>
        </w:rPr>
        <w:t>through case-study assessment, relevant successes and failures of major brand campaigns while practicing through advanced</w:t>
      </w:r>
      <w:r w:rsidR="00FE4ED8">
        <w:rPr>
          <w:rFonts w:ascii="Arial" w:eastAsia="Arial" w:hAnsi="Arial" w:cs="Arial"/>
          <w:color w:val="000000"/>
          <w:sz w:val="22"/>
          <w:szCs w:val="22"/>
        </w:rPr>
        <w:t xml:space="preserve"> terminology and gain hands-on experience with industry standard tools and platforms</w:t>
      </w:r>
      <w:r w:rsidR="00573CC4">
        <w:rPr>
          <w:rFonts w:ascii="Arial" w:eastAsia="Arial" w:hAnsi="Arial" w:cs="Arial"/>
          <w:color w:val="000000"/>
          <w:sz w:val="22"/>
          <w:szCs w:val="22"/>
        </w:rPr>
        <w:t>. M</w:t>
      </w:r>
      <w:r w:rsidR="00FE4ED8">
        <w:rPr>
          <w:rFonts w:ascii="Arial" w:eastAsia="Arial" w:hAnsi="Arial" w:cs="Arial"/>
          <w:color w:val="000000"/>
          <w:sz w:val="22"/>
          <w:szCs w:val="22"/>
        </w:rPr>
        <w:t>ethods of evaluation with advanced analytics</w:t>
      </w:r>
      <w:r w:rsidR="00573CC4">
        <w:rPr>
          <w:rFonts w:ascii="Arial" w:eastAsia="Arial" w:hAnsi="Arial" w:cs="Arial"/>
          <w:color w:val="000000"/>
          <w:sz w:val="22"/>
          <w:szCs w:val="22"/>
        </w:rPr>
        <w:t xml:space="preserve"> are used to design </w:t>
      </w:r>
      <w:r w:rsidR="00FE4ED8">
        <w:rPr>
          <w:rFonts w:ascii="Arial" w:eastAsia="Arial" w:hAnsi="Arial" w:cs="Arial"/>
          <w:color w:val="000000"/>
          <w:sz w:val="22"/>
          <w:szCs w:val="22"/>
        </w:rPr>
        <w:t xml:space="preserve">search strategy, and observe trends </w:t>
      </w:r>
      <w:r w:rsidR="00573CC4">
        <w:rPr>
          <w:rFonts w:ascii="Arial" w:eastAsia="Arial" w:hAnsi="Arial" w:cs="Arial"/>
          <w:color w:val="000000"/>
          <w:sz w:val="22"/>
          <w:szCs w:val="22"/>
        </w:rPr>
        <w:t xml:space="preserve">in order to </w:t>
      </w:r>
      <w:r w:rsidR="00FE4ED8">
        <w:rPr>
          <w:rFonts w:ascii="Arial" w:eastAsia="Arial" w:hAnsi="Arial" w:cs="Arial"/>
          <w:color w:val="000000"/>
          <w:sz w:val="22"/>
          <w:szCs w:val="22"/>
        </w:rPr>
        <w:t xml:space="preserve">drive </w:t>
      </w:r>
      <w:r w:rsidR="00573CC4">
        <w:rPr>
          <w:rFonts w:ascii="Arial" w:eastAsia="Arial" w:hAnsi="Arial" w:cs="Arial"/>
          <w:color w:val="000000"/>
          <w:sz w:val="22"/>
          <w:szCs w:val="22"/>
        </w:rPr>
        <w:t xml:space="preserve">campaign </w:t>
      </w:r>
      <w:r w:rsidR="00FE4ED8">
        <w:rPr>
          <w:rFonts w:ascii="Arial" w:eastAsia="Arial" w:hAnsi="Arial" w:cs="Arial"/>
          <w:color w:val="000000"/>
          <w:sz w:val="22"/>
          <w:szCs w:val="22"/>
        </w:rPr>
        <w:t xml:space="preserve">strategy, content, and </w:t>
      </w:r>
      <w:r w:rsidR="00573CC4">
        <w:rPr>
          <w:rFonts w:ascii="Arial" w:eastAsia="Arial" w:hAnsi="Arial" w:cs="Arial"/>
          <w:color w:val="000000"/>
          <w:sz w:val="22"/>
          <w:szCs w:val="22"/>
        </w:rPr>
        <w:t xml:space="preserve">exceed overarching </w:t>
      </w:r>
      <w:r w:rsidR="00FE4ED8">
        <w:rPr>
          <w:rFonts w:ascii="Arial" w:eastAsia="Arial" w:hAnsi="Arial" w:cs="Arial"/>
          <w:color w:val="000000"/>
          <w:sz w:val="22"/>
          <w:szCs w:val="22"/>
        </w:rPr>
        <w:t>business goals</w:t>
      </w:r>
      <w:r w:rsidR="00573CC4">
        <w:rPr>
          <w:rFonts w:ascii="Arial" w:eastAsia="Arial" w:hAnsi="Arial" w:cs="Arial"/>
          <w:color w:val="000000"/>
          <w:sz w:val="22"/>
          <w:szCs w:val="22"/>
        </w:rPr>
        <w:t xml:space="preserve"> through data-driven insights. Additionally, students will gain experience with di</w:t>
      </w:r>
      <w:r w:rsidR="00FE4ED8">
        <w:rPr>
          <w:rFonts w:ascii="Arial" w:eastAsia="Arial" w:hAnsi="Arial" w:cs="Arial"/>
          <w:color w:val="000000"/>
          <w:sz w:val="22"/>
          <w:szCs w:val="22"/>
        </w:rPr>
        <w:t xml:space="preserve">gital team structures and best practices in </w:t>
      </w:r>
      <w:r w:rsidR="00573CC4">
        <w:rPr>
          <w:rFonts w:ascii="Arial" w:eastAsia="Arial" w:hAnsi="Arial" w:cs="Arial"/>
          <w:color w:val="000000"/>
          <w:sz w:val="22"/>
          <w:szCs w:val="22"/>
        </w:rPr>
        <w:t xml:space="preserve">the often complicated, </w:t>
      </w:r>
      <w:r w:rsidR="00FE4ED8">
        <w:rPr>
          <w:rFonts w:ascii="Arial" w:eastAsia="Arial" w:hAnsi="Arial" w:cs="Arial"/>
          <w:color w:val="000000"/>
          <w:sz w:val="22"/>
          <w:szCs w:val="22"/>
        </w:rPr>
        <w:t>management of digital teams</w:t>
      </w:r>
      <w:r w:rsidR="00573CC4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1B2B7E6D" w14:textId="77777777" w:rsidR="00573CC4" w:rsidRDefault="00573CC4">
      <w:pPr>
        <w:rPr>
          <w:rFonts w:ascii="Arial" w:eastAsia="Arial" w:hAnsi="Arial" w:cs="Arial"/>
          <w:color w:val="000000"/>
          <w:sz w:val="22"/>
          <w:szCs w:val="22"/>
        </w:rPr>
      </w:pPr>
    </w:p>
    <w:p w14:paraId="1B9969CD" w14:textId="77777777" w:rsidR="00F4530D" w:rsidRDefault="00FE4ED8">
      <w:pPr>
        <w:pStyle w:val="Heading1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THEMES EXPLORED DURING COURSE</w:t>
      </w:r>
    </w:p>
    <w:p w14:paraId="677C8CC0" w14:textId="77777777" w:rsidR="00F4530D" w:rsidRDefault="00F4530D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i/>
          <w:color w:val="000000"/>
          <w:sz w:val="22"/>
          <w:szCs w:val="22"/>
          <w:highlight w:val="white"/>
        </w:rPr>
      </w:pPr>
    </w:p>
    <w:p w14:paraId="30309331" w14:textId="654B3C17" w:rsidR="00F4530D" w:rsidRDefault="00FE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New in Tech &amp; Trends (AI focus)</w:t>
      </w:r>
    </w:p>
    <w:p w14:paraId="124D26CF" w14:textId="46688D5A" w:rsidR="00573CC4" w:rsidRDefault="00573C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LUPE Model for Developing Data-Driven Campaigns</w:t>
      </w:r>
    </w:p>
    <w:p w14:paraId="528B98CA" w14:textId="34039825" w:rsidR="00F4530D" w:rsidRDefault="00FE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Big Data &amp; Decisions</w:t>
      </w:r>
    </w:p>
    <w:p w14:paraId="50715CFE" w14:textId="31B48915" w:rsidR="00F4530D" w:rsidRDefault="00FE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Advertising, PR, Marketing and Social Media (</w:t>
      </w:r>
      <w:r w:rsidR="00573CC4">
        <w:rPr>
          <w:rFonts w:ascii="Arial" w:eastAsia="Arial" w:hAnsi="Arial" w:cs="Arial"/>
          <w:color w:val="000000"/>
          <w:sz w:val="22"/>
          <w:szCs w:val="22"/>
        </w:rPr>
        <w:t>PESO Model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07EBF736" w14:textId="77777777" w:rsidR="00F4530D" w:rsidRDefault="00FE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Visual Storytelling Techniques &amp; Strategies</w:t>
      </w:r>
    </w:p>
    <w:p w14:paraId="02779755" w14:textId="77777777" w:rsidR="00F4530D" w:rsidRDefault="00FE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Advanced Social Analytics and Google Analytics – Beyond the platforms</w:t>
      </w:r>
    </w:p>
    <w:p w14:paraId="40F53AA5" w14:textId="77777777" w:rsidR="00F4530D" w:rsidRDefault="00FE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Management of Digital Teams. Customer Experience and Expectations</w:t>
      </w:r>
    </w:p>
    <w:p w14:paraId="1AD7B093" w14:textId="77777777" w:rsidR="00F4530D" w:rsidRDefault="00FE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Driven Insights on Influence</w:t>
      </w:r>
    </w:p>
    <w:p w14:paraId="5F9DBFB5" w14:textId="77777777" w:rsidR="00F4530D" w:rsidRDefault="00FE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Corporate Social Responsibility/ Corporate Activism</w:t>
      </w:r>
    </w:p>
    <w:p w14:paraId="41D06775" w14:textId="77777777" w:rsidR="00F4530D" w:rsidRDefault="00FE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Ethics &amp; Law</w:t>
      </w:r>
    </w:p>
    <w:p w14:paraId="5A13725D" w14:textId="77777777" w:rsidR="00F4530D" w:rsidRDefault="00FE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Personas/Segmentation</w:t>
      </w:r>
    </w:p>
    <w:p w14:paraId="3717381F" w14:textId="77777777" w:rsidR="00F4530D" w:rsidRDefault="00FE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KPIs</w:t>
      </w:r>
    </w:p>
    <w:p w14:paraId="10D0CB0A" w14:textId="77777777" w:rsidR="00F4530D" w:rsidRDefault="00FE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SEO/SEM</w:t>
      </w:r>
    </w:p>
    <w:p w14:paraId="350A06F1" w14:textId="44936309" w:rsidR="00F4530D" w:rsidRDefault="00573C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Keyword Strategy</w:t>
      </w:r>
    </w:p>
    <w:p w14:paraId="5CB909E4" w14:textId="77777777" w:rsidR="00F4530D" w:rsidRDefault="00FE4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Content Creation/Curation</w:t>
      </w:r>
    </w:p>
    <w:p w14:paraId="1677EE85" w14:textId="77777777" w:rsidR="00F4530D" w:rsidRDefault="00F4530D">
      <w:pPr>
        <w:rPr>
          <w:rFonts w:ascii="Arial" w:eastAsia="Arial" w:hAnsi="Arial" w:cs="Arial"/>
          <w:sz w:val="22"/>
          <w:szCs w:val="22"/>
        </w:rPr>
      </w:pPr>
    </w:p>
    <w:p w14:paraId="12061C24" w14:textId="77777777" w:rsidR="00F4530D" w:rsidRDefault="00FE4ED8">
      <w:pPr>
        <w:pStyle w:val="Heading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Learning Objectives</w:t>
      </w:r>
    </w:p>
    <w:p w14:paraId="0F7250EC" w14:textId="77777777" w:rsidR="00F4530D" w:rsidRDefault="00FE4ED8">
      <w:pPr>
        <w:ind w:left="2160" w:hanging="2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After taking this course, students will be able to:</w:t>
      </w:r>
    </w:p>
    <w:p w14:paraId="2F9717EC" w14:textId="613B9D2B" w:rsidR="00F4530D" w:rsidRDefault="00FE4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Identify the various forms of </w:t>
      </w:r>
      <w:r w:rsidR="00573CC4">
        <w:rPr>
          <w:rFonts w:ascii="Arial" w:eastAsia="Arial" w:hAnsi="Arial" w:cs="Arial"/>
          <w:color w:val="000000"/>
          <w:sz w:val="22"/>
          <w:szCs w:val="22"/>
        </w:rPr>
        <w:t xml:space="preserve">data-driven insights and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technology used in the modern practice of </w:t>
      </w:r>
      <w:r w:rsidR="00573CC4">
        <w:rPr>
          <w:rFonts w:ascii="Arial" w:eastAsia="Arial" w:hAnsi="Arial" w:cs="Arial"/>
          <w:color w:val="000000"/>
          <w:sz w:val="22"/>
          <w:szCs w:val="22"/>
        </w:rPr>
        <w:t xml:space="preserve">marketing, public relations, and advertising.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27D7653" w14:textId="12A07FC6" w:rsidR="00F4530D" w:rsidRDefault="00FE4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Explain </w:t>
      </w:r>
      <w:r w:rsidR="00573CC4">
        <w:rPr>
          <w:rFonts w:ascii="Arial" w:eastAsia="Arial" w:hAnsi="Arial" w:cs="Arial"/>
          <w:color w:val="000000"/>
          <w:sz w:val="22"/>
          <w:szCs w:val="22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arious ways </w:t>
      </w:r>
      <w:r w:rsidR="00573CC4">
        <w:rPr>
          <w:rFonts w:ascii="Arial" w:eastAsia="Arial" w:hAnsi="Arial" w:cs="Arial"/>
          <w:color w:val="000000"/>
          <w:sz w:val="22"/>
          <w:szCs w:val="22"/>
        </w:rPr>
        <w:t xml:space="preserve">models and theory are used with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data to inform effective strategic communication strategy and practice. </w:t>
      </w:r>
    </w:p>
    <w:p w14:paraId="323133D5" w14:textId="605140A7" w:rsidR="00F4530D" w:rsidRDefault="00FE4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Describe </w:t>
      </w:r>
      <w:r w:rsidR="00573CC4">
        <w:rPr>
          <w:rFonts w:ascii="Arial" w:eastAsia="Arial" w:hAnsi="Arial" w:cs="Arial"/>
          <w:color w:val="000000"/>
          <w:sz w:val="22"/>
          <w:szCs w:val="22"/>
        </w:rPr>
        <w:t xml:space="preserve">and consult via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the legal and ethical issues surrounding use of communication technology and data in a variety of communications fields </w:t>
      </w:r>
    </w:p>
    <w:p w14:paraId="249E3884" w14:textId="666408DD" w:rsidR="00F4530D" w:rsidRDefault="00FE4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Explain the </w:t>
      </w:r>
      <w:r w:rsidR="00573CC4">
        <w:rPr>
          <w:rFonts w:ascii="Arial" w:eastAsia="Arial" w:hAnsi="Arial" w:cs="Arial"/>
          <w:color w:val="000000"/>
          <w:sz w:val="22"/>
          <w:szCs w:val="22"/>
        </w:rPr>
        <w:t xml:space="preserve">convergence </w:t>
      </w:r>
      <w:r>
        <w:rPr>
          <w:rFonts w:ascii="Arial" w:eastAsia="Arial" w:hAnsi="Arial" w:cs="Arial"/>
          <w:color w:val="000000"/>
          <w:sz w:val="22"/>
          <w:szCs w:val="22"/>
        </w:rPr>
        <w:t>of effective management of digital communications</w:t>
      </w:r>
      <w:r w:rsidR="00573CC4">
        <w:rPr>
          <w:rFonts w:ascii="Arial" w:eastAsia="Arial" w:hAnsi="Arial" w:cs="Arial"/>
          <w:color w:val="000000"/>
          <w:sz w:val="22"/>
          <w:szCs w:val="22"/>
        </w:rPr>
        <w:t xml:space="preserve"> tools and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teams.</w:t>
      </w:r>
    </w:p>
    <w:p w14:paraId="64EAD407" w14:textId="2B6DCE94" w:rsidR="00F4530D" w:rsidRDefault="00FE4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Analyze and compare tools and communication principles employed </w:t>
      </w:r>
      <w:r w:rsidR="00573CC4">
        <w:rPr>
          <w:rFonts w:ascii="Arial" w:eastAsia="Arial" w:hAnsi="Arial" w:cs="Arial"/>
          <w:color w:val="000000"/>
          <w:sz w:val="22"/>
          <w:szCs w:val="22"/>
        </w:rPr>
        <w:t xml:space="preserve">through case study,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in their professional use on behalf of </w:t>
      </w:r>
      <w:r w:rsidR="00573CC4">
        <w:rPr>
          <w:rFonts w:ascii="Arial" w:eastAsia="Arial" w:hAnsi="Arial" w:cs="Arial"/>
          <w:color w:val="000000"/>
          <w:sz w:val="22"/>
          <w:szCs w:val="22"/>
        </w:rPr>
        <w:t>brands t</w:t>
      </w:r>
      <w:r>
        <w:rPr>
          <w:rFonts w:ascii="Arial" w:eastAsia="Arial" w:hAnsi="Arial" w:cs="Arial"/>
          <w:color w:val="000000"/>
          <w:sz w:val="22"/>
          <w:szCs w:val="22"/>
        </w:rPr>
        <w:t>oday.</w:t>
      </w:r>
    </w:p>
    <w:p w14:paraId="1FD4F39A" w14:textId="77777777" w:rsidR="00F4530D" w:rsidRDefault="00F4530D">
      <w:pPr>
        <w:pStyle w:val="Heading2"/>
        <w:rPr>
          <w:rFonts w:ascii="Arial" w:eastAsia="Arial" w:hAnsi="Arial" w:cs="Arial"/>
          <w:sz w:val="22"/>
          <w:szCs w:val="22"/>
        </w:rPr>
      </w:pPr>
    </w:p>
    <w:p w14:paraId="4792135E" w14:textId="77777777" w:rsidR="00F4530D" w:rsidRDefault="00FE4ED8">
      <w:pPr>
        <w:pStyle w:val="Heading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Required Texts and Materials</w:t>
      </w:r>
    </w:p>
    <w:p w14:paraId="49FDCE5F" w14:textId="77777777" w:rsidR="00F4530D" w:rsidRDefault="00FE4ED8">
      <w:pP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Please note that there will be required readings accessible in the toolbox in addition to the materials listed below.</w:t>
      </w:r>
    </w:p>
    <w:p w14:paraId="2B570F3A" w14:textId="77777777" w:rsidR="00F4530D" w:rsidRDefault="00FE4ED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Luttrell, R., Emerick, S., &amp; Wallace, A. (2021). </w:t>
      </w:r>
      <w:r>
        <w:rPr>
          <w:rFonts w:ascii="Arial" w:eastAsia="Arial" w:hAnsi="Arial" w:cs="Arial"/>
          <w:i/>
          <w:sz w:val="22"/>
          <w:szCs w:val="22"/>
        </w:rPr>
        <w:t xml:space="preserve">Digital Strategies: Data-Driven Public Relations, Marketing, and Advertising. </w:t>
      </w:r>
      <w:r>
        <w:rPr>
          <w:rFonts w:ascii="Arial" w:eastAsia="Arial" w:hAnsi="Arial" w:cs="Arial"/>
          <w:sz w:val="22"/>
          <w:szCs w:val="22"/>
        </w:rPr>
        <w:t xml:space="preserve">Oxford. </w:t>
      </w:r>
    </w:p>
    <w:p w14:paraId="1B7438F7" w14:textId="77777777" w:rsidR="00030A9C" w:rsidRDefault="00030A9C" w:rsidP="009A28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u w:val="single"/>
        </w:rPr>
      </w:pPr>
    </w:p>
    <w:p w14:paraId="0C903502" w14:textId="2831D990" w:rsidR="00F4530D" w:rsidRDefault="00FE4ED8" w:rsidP="009A28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9A28F7">
        <w:rPr>
          <w:rFonts w:ascii="Arial" w:eastAsia="Arial" w:hAnsi="Arial" w:cs="Arial"/>
          <w:b/>
          <w:sz w:val="22"/>
          <w:szCs w:val="22"/>
          <w:u w:val="single"/>
        </w:rPr>
        <w:lastRenderedPageBreak/>
        <w:t>GROUP WORK EXPECTATIONS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Throughout the semester you will be working with a designated partner on assignments, projects, and asynchronous activities. </w:t>
      </w:r>
      <w:r w:rsidR="009A28F7"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z w:val="22"/>
          <w:szCs w:val="22"/>
        </w:rPr>
        <w:t xml:space="preserve"> instructor will go into more detail about how partners will be selected.  You will be expected to meet with your partner frequently throughout the semester. </w:t>
      </w:r>
    </w:p>
    <w:p w14:paraId="134E36CA" w14:textId="77777777" w:rsidR="00F4530D" w:rsidRDefault="00F453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3A98AB8A" w14:textId="77777777" w:rsidR="00F4530D" w:rsidRDefault="00FE4ED8">
      <w:pPr>
        <w:pStyle w:val="Heading1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COURSE AS</w:t>
      </w:r>
      <w:r w:rsidR="004C0546">
        <w:rPr>
          <w:rFonts w:ascii="Arial" w:eastAsia="Arial" w:hAnsi="Arial" w:cs="Arial"/>
          <w:smallCaps/>
          <w:sz w:val="22"/>
          <w:szCs w:val="22"/>
        </w:rPr>
        <w:t>SESSMENTS AND DELIVERABLES</w:t>
      </w:r>
      <w:r>
        <w:rPr>
          <w:rFonts w:ascii="Arial" w:eastAsia="Arial" w:hAnsi="Arial" w:cs="Arial"/>
          <w:smallCaps/>
          <w:sz w:val="22"/>
          <w:szCs w:val="22"/>
        </w:rPr>
        <w:t xml:space="preserve"> TABLE</w:t>
      </w:r>
    </w:p>
    <w:p w14:paraId="0DF9A3E7" w14:textId="77777777" w:rsidR="00F4530D" w:rsidRDefault="00F4530D"/>
    <w:tbl>
      <w:tblPr>
        <w:tblStyle w:val="a"/>
        <w:tblW w:w="6495" w:type="dxa"/>
        <w:tblInd w:w="920" w:type="dxa"/>
        <w:tblLayout w:type="fixed"/>
        <w:tblLook w:val="0400" w:firstRow="0" w:lastRow="0" w:firstColumn="0" w:lastColumn="0" w:noHBand="0" w:noVBand="1"/>
      </w:tblPr>
      <w:tblGrid>
        <w:gridCol w:w="2520"/>
        <w:gridCol w:w="1845"/>
        <w:gridCol w:w="2130"/>
      </w:tblGrid>
      <w:tr w:rsidR="00F4530D" w14:paraId="1F3150DB" w14:textId="77777777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1956F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Assignment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E85DC" w14:textId="77777777" w:rsidR="00F4530D" w:rsidRDefault="00FE4ED8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Possible Points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22E26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Week Due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</w:p>
        </w:tc>
      </w:tr>
      <w:tr w:rsidR="00F4530D" w14:paraId="299F1150" w14:textId="77777777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AE5C" w14:textId="259FABE0" w:rsidR="00F4530D" w:rsidRDefault="009A28F7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Podcast Listening Assignment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8E03A" w14:textId="5A5CEC1B" w:rsidR="00F4530D" w:rsidRDefault="009A28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04FC" w14:textId="1D43733E" w:rsidR="00F4530D" w:rsidRDefault="009A28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Weekly; Duration of the semester – weeks 2-11</w:t>
            </w:r>
          </w:p>
        </w:tc>
      </w:tr>
      <w:tr w:rsidR="00F4530D" w14:paraId="624A5E9F" w14:textId="77777777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7F4C4" w14:textId="77777777" w:rsidR="00F4530D" w:rsidRDefault="00FE4ED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Brand selection and brief</w:t>
            </w:r>
          </w:p>
          <w:p w14:paraId="6D25E0B6" w14:textId="77777777" w:rsidR="00F4530D" w:rsidRDefault="00F453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A9A54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F7E3B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F4530D" w14:paraId="6C281072" w14:textId="77777777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D4A6" w14:textId="77777777" w:rsidR="00F4530D" w:rsidRDefault="00FE4E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 Media Audit &amp; Twitter Strategy of PR/ADV/MAR Blogs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6CACF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F2D42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F4530D" w14:paraId="23BBEDDB" w14:textId="77777777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BCC97" w14:textId="77777777" w:rsidR="00F4530D" w:rsidRDefault="00FE4E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 Media Audit and Sentiment Report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49B57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83451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F4530D" w14:paraId="6869C913" w14:textId="77777777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0A9A5" w14:textId="77777777" w:rsidR="00F4530D" w:rsidRDefault="00FE4E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Audience Persona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91CE5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66411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F4530D" w14:paraId="3F45E122" w14:textId="77777777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3C322" w14:textId="77777777" w:rsidR="00F4530D" w:rsidRDefault="00FE4ED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Google Analytics Certification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1B209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F670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F4530D" w14:paraId="15D64E0C" w14:textId="77777777">
        <w:trPr>
          <w:trHeight w:val="48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AA2E6" w14:textId="77777777" w:rsidR="00F4530D" w:rsidRDefault="00FE4ED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Social Media Content Bucket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51AF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716E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F4530D" w14:paraId="023269DA" w14:textId="77777777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E7F7" w14:textId="77777777" w:rsidR="00F4530D" w:rsidRDefault="00FE4E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Whitepaper to Infographic to Pitch to CMO/CEO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BE51E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8970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F4530D" w14:paraId="606EB1A6" w14:textId="77777777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93B4" w14:textId="77777777" w:rsidR="00F4530D" w:rsidRDefault="00FE4ED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Designing your digital department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6537D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8686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F4530D" w14:paraId="6C84C75C" w14:textId="77777777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212FC" w14:textId="77777777" w:rsidR="00F4530D" w:rsidRDefault="00FE4ED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Issues in Management: Strategy Pitch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F13AF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2D4A6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</w:tr>
      <w:tr w:rsidR="00F4530D" w14:paraId="0DE2522F" w14:textId="77777777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F335" w14:textId="77777777" w:rsidR="00F4530D" w:rsidRDefault="00FE4E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Analyzing Artificial Intelligence &amp; Machine Learning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F098E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4323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</w:tr>
      <w:tr w:rsidR="00F4530D" w14:paraId="72F51BF0" w14:textId="77777777">
        <w:trPr>
          <w:trHeight w:val="1125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9EF4" w14:textId="77777777" w:rsidR="00F4530D" w:rsidRDefault="00FE4ED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 Project: Comprehensive Social Media Audit and Strategy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9D43B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</w:t>
            </w:r>
            <w:r w:rsidR="00196ED6">
              <w:rPr>
                <w:rFonts w:ascii="Arial" w:eastAsia="Arial" w:hAnsi="Arial" w:cs="Arial"/>
                <w:sz w:val="22"/>
                <w:szCs w:val="22"/>
              </w:rPr>
              <w:t xml:space="preserve"> total:</w:t>
            </w:r>
          </w:p>
          <w:p w14:paraId="0FEF89E4" w14:textId="77777777" w:rsidR="00F4530D" w:rsidRDefault="00FE4E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Certification: 50</w:t>
            </w:r>
          </w:p>
          <w:p w14:paraId="7389BAFA" w14:textId="77777777" w:rsidR="00F4530D" w:rsidRDefault="00FE4E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Presentation: 50</w:t>
            </w:r>
          </w:p>
          <w:p w14:paraId="05D71025" w14:textId="77777777" w:rsidR="00F4530D" w:rsidRDefault="00FE4E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Paper: 100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10B8" w14:textId="77777777" w:rsidR="00F4530D" w:rsidRDefault="00FE4ED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11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</w:tr>
      <w:tr w:rsidR="00F4530D" w14:paraId="190C0836" w14:textId="77777777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AFC3" w14:textId="77777777" w:rsidR="00F4530D" w:rsidRDefault="00FE4ED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Total: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98CA322" w14:textId="26E28952" w:rsidR="00F4530D" w:rsidRDefault="009A28F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35B1A48" w14:textId="77777777" w:rsidR="00F4530D" w:rsidRDefault="00F4530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DA3C11A" w14:textId="77777777" w:rsidR="00F4530D" w:rsidRDefault="00F4530D"/>
    <w:p w14:paraId="66D08910" w14:textId="663381DC" w:rsidR="00F4530D" w:rsidRDefault="00FE4ED8">
      <w:pPr>
        <w:pStyle w:val="Heading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Grading Tables</w:t>
      </w:r>
    </w:p>
    <w:p w14:paraId="6109C576" w14:textId="5B704184" w:rsidR="00C94710" w:rsidRPr="00C94710" w:rsidRDefault="00C94710" w:rsidP="00C94710">
      <w:r>
        <w:t>Insert your university grading table here.</w:t>
      </w:r>
    </w:p>
    <w:p w14:paraId="692726F7" w14:textId="77777777" w:rsidR="00F4530D" w:rsidRDefault="00F4530D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1"/>
        <w:tblW w:w="2616" w:type="dxa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6"/>
        <w:gridCol w:w="1350"/>
      </w:tblGrid>
      <w:tr w:rsidR="00F4530D" w14:paraId="6FBF47BA" w14:textId="77777777">
        <w:tc>
          <w:tcPr>
            <w:tcW w:w="1266" w:type="dxa"/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D11C" w14:textId="77777777" w:rsidR="00F4530D" w:rsidRDefault="00FE4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1350" w:type="dxa"/>
            <w:shd w:val="clear" w:color="auto" w:fill="B7B7B7"/>
          </w:tcPr>
          <w:p w14:paraId="3978F0EB" w14:textId="77777777" w:rsidR="00F4530D" w:rsidRDefault="00FE4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2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Value</w:t>
            </w:r>
          </w:p>
        </w:tc>
      </w:tr>
      <w:tr w:rsidR="00F4530D" w14:paraId="564FD32A" w14:textId="77777777"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9B0A" w14:textId="77777777" w:rsidR="00F4530D" w:rsidRDefault="00FE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9AD5" w14:textId="77777777" w:rsidR="00F4530D" w:rsidRDefault="00FE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93-100</w:t>
            </w:r>
          </w:p>
        </w:tc>
      </w:tr>
      <w:tr w:rsidR="00F4530D" w14:paraId="3E386B54" w14:textId="77777777"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E0C7" w14:textId="77777777" w:rsidR="00F4530D" w:rsidRDefault="00FE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090F" w14:textId="77777777" w:rsidR="00F4530D" w:rsidRDefault="00FE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90-92</w:t>
            </w:r>
          </w:p>
        </w:tc>
      </w:tr>
      <w:tr w:rsidR="00F4530D" w14:paraId="7213D037" w14:textId="77777777"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3821" w14:textId="77777777" w:rsidR="00F4530D" w:rsidRDefault="00FE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B+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0FD3" w14:textId="77777777" w:rsidR="00F4530D" w:rsidRDefault="00FE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87-89</w:t>
            </w:r>
          </w:p>
        </w:tc>
      </w:tr>
      <w:tr w:rsidR="00F4530D" w14:paraId="70E8FB11" w14:textId="77777777"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C184" w14:textId="77777777" w:rsidR="00F4530D" w:rsidRDefault="00FE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E8C0" w14:textId="77777777" w:rsidR="00F4530D" w:rsidRDefault="00FE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83-86</w:t>
            </w:r>
          </w:p>
        </w:tc>
      </w:tr>
      <w:tr w:rsidR="00F4530D" w14:paraId="3CE77808" w14:textId="77777777"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BBFB" w14:textId="77777777" w:rsidR="00F4530D" w:rsidRDefault="00FE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B-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48F4" w14:textId="77777777" w:rsidR="00F4530D" w:rsidRDefault="00FE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80-82</w:t>
            </w:r>
          </w:p>
        </w:tc>
      </w:tr>
      <w:tr w:rsidR="00F4530D" w14:paraId="6449986D" w14:textId="77777777"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9803" w14:textId="77777777" w:rsidR="00F4530D" w:rsidRDefault="00FE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C+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5B0B" w14:textId="77777777" w:rsidR="00F4530D" w:rsidRDefault="00FE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77-79</w:t>
            </w:r>
          </w:p>
        </w:tc>
      </w:tr>
      <w:tr w:rsidR="00F4530D" w14:paraId="2BBE4FCF" w14:textId="77777777"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68DB" w14:textId="77777777" w:rsidR="00F4530D" w:rsidRDefault="00FE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A2E7" w14:textId="77777777" w:rsidR="00F4530D" w:rsidRDefault="00FE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73-76</w:t>
            </w:r>
          </w:p>
        </w:tc>
      </w:tr>
      <w:tr w:rsidR="00F4530D" w14:paraId="05EA3F1F" w14:textId="77777777"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9483" w14:textId="77777777" w:rsidR="00F4530D" w:rsidRDefault="00FE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C-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3709" w14:textId="77777777" w:rsidR="00F4530D" w:rsidRDefault="00FE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70-72</w:t>
            </w:r>
          </w:p>
        </w:tc>
      </w:tr>
      <w:tr w:rsidR="00F4530D" w14:paraId="2585202D" w14:textId="77777777"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3C7E" w14:textId="77777777" w:rsidR="00F4530D" w:rsidRDefault="00FE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520B" w14:textId="77777777" w:rsidR="00F4530D" w:rsidRDefault="00FE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F4530D" w14:paraId="6D1AAC1D" w14:textId="77777777">
        <w:trPr>
          <w:trHeight w:val="50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3051" w14:textId="77777777" w:rsidR="00F4530D" w:rsidRDefault="00FE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88B0" w14:textId="77777777" w:rsidR="00F4530D" w:rsidRDefault="00FE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Below 70</w:t>
            </w:r>
          </w:p>
        </w:tc>
      </w:tr>
    </w:tbl>
    <w:p w14:paraId="43B497A0" w14:textId="77777777" w:rsidR="00F4530D" w:rsidRDefault="00F4530D">
      <w:pPr>
        <w:rPr>
          <w:rFonts w:ascii="Arial" w:eastAsia="Arial" w:hAnsi="Arial" w:cs="Arial"/>
          <w:b/>
          <w:sz w:val="22"/>
          <w:szCs w:val="22"/>
        </w:rPr>
      </w:pPr>
    </w:p>
    <w:p w14:paraId="0229B111" w14:textId="2DEFDE65" w:rsidR="00F4530D" w:rsidRDefault="00FE4ED8">
      <w:pPr>
        <w:pStyle w:val="Heading1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COURSE SPECIFIC POLICIES</w:t>
      </w:r>
      <w:r w:rsidR="00C94710">
        <w:rPr>
          <w:rFonts w:ascii="Arial" w:eastAsia="Arial" w:hAnsi="Arial" w:cs="Arial"/>
          <w:sz w:val="22"/>
          <w:szCs w:val="22"/>
        </w:rPr>
        <w:t>:</w:t>
      </w:r>
    </w:p>
    <w:p w14:paraId="147A9340" w14:textId="77777777" w:rsidR="00F4530D" w:rsidRDefault="00F4530D">
      <w:pPr>
        <w:rPr>
          <w:rFonts w:ascii="Arial" w:eastAsia="Arial" w:hAnsi="Arial" w:cs="Arial"/>
          <w:sz w:val="22"/>
          <w:szCs w:val="22"/>
        </w:rPr>
      </w:pPr>
    </w:p>
    <w:p w14:paraId="3D6FA8F6" w14:textId="7CBCC382" w:rsidR="00F4530D" w:rsidRPr="00C94710" w:rsidRDefault="00C94710">
      <w:pPr>
        <w:pStyle w:val="Heading2"/>
        <w:rPr>
          <w:rFonts w:ascii="Arial" w:eastAsia="Arial" w:hAnsi="Arial" w:cs="Arial"/>
          <w:b w:val="0"/>
          <w:bCs/>
          <w:sz w:val="22"/>
          <w:szCs w:val="22"/>
        </w:rPr>
      </w:pPr>
      <w:bookmarkStart w:id="0" w:name="_7m0p1m9p0eby" w:colFirst="0" w:colLast="0"/>
      <w:bookmarkEnd w:id="0"/>
      <w:r w:rsidRPr="00C94710">
        <w:rPr>
          <w:rFonts w:ascii="Arial" w:eastAsia="Arial" w:hAnsi="Arial" w:cs="Arial"/>
          <w:b w:val="0"/>
          <w:bCs/>
          <w:sz w:val="22"/>
          <w:szCs w:val="22"/>
        </w:rPr>
        <w:t xml:space="preserve">Insert course specific policies here. </w:t>
      </w:r>
    </w:p>
    <w:p w14:paraId="7FB1C45F" w14:textId="77777777" w:rsidR="00F4530D" w:rsidRDefault="00F4530D">
      <w:pPr>
        <w:rPr>
          <w:rFonts w:ascii="Arial" w:eastAsia="Arial" w:hAnsi="Arial" w:cs="Arial"/>
          <w:sz w:val="22"/>
          <w:szCs w:val="22"/>
        </w:rPr>
      </w:pPr>
    </w:p>
    <w:p w14:paraId="61C77D00" w14:textId="2E6D30A4" w:rsidR="00F4530D" w:rsidRDefault="00FE4ED8">
      <w:pPr>
        <w:pStyle w:val="Heading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UNIVERSITY POLICIES: </w:t>
      </w:r>
    </w:p>
    <w:p w14:paraId="466BE0DA" w14:textId="394BDD15" w:rsidR="00F4530D" w:rsidRDefault="00C9471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Insert your university policies here. </w:t>
      </w:r>
    </w:p>
    <w:p w14:paraId="339DEF9A" w14:textId="77777777" w:rsidR="00F4530D" w:rsidRDefault="00FE4ED8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br w:type="page"/>
      </w:r>
    </w:p>
    <w:p w14:paraId="4CFDA9B5" w14:textId="77777777" w:rsidR="00F4530D" w:rsidRDefault="00FE4ED8">
      <w:pPr>
        <w:pStyle w:val="Heading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COURSE SCHEDULE BY WEEK</w:t>
      </w:r>
    </w:p>
    <w:p w14:paraId="3A645886" w14:textId="05BB82C3" w:rsidR="00F4530D" w:rsidRDefault="00FE4E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Course readings will be updated when texts publish and based on most recent developments in digital space. Current selections are provided as an example. Course activities/assignments may be revised based on class access to data platforms and advancements in the field of </w:t>
      </w:r>
      <w:r w:rsidR="00C94710"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>digital media.</w:t>
      </w:r>
    </w:p>
    <w:tbl>
      <w:tblPr>
        <w:tblStyle w:val="a2"/>
        <w:tblW w:w="10980" w:type="dxa"/>
        <w:tblInd w:w="-545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690"/>
        <w:gridCol w:w="6300"/>
      </w:tblGrid>
      <w:tr w:rsidR="00F4530D" w14:paraId="74708BFA" w14:textId="77777777">
        <w:trPr>
          <w:trHeight w:val="360"/>
        </w:trPr>
        <w:tc>
          <w:tcPr>
            <w:tcW w:w="990" w:type="dxa"/>
            <w:shd w:val="clear" w:color="auto" w:fill="A6A6A6"/>
          </w:tcPr>
          <w:p w14:paraId="36A4E95E" w14:textId="77777777" w:rsidR="00F4530D" w:rsidRDefault="00FE4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Week</w:t>
            </w:r>
          </w:p>
        </w:tc>
        <w:tc>
          <w:tcPr>
            <w:tcW w:w="3690" w:type="dxa"/>
            <w:shd w:val="clear" w:color="auto" w:fill="A6A6A6"/>
          </w:tcPr>
          <w:p w14:paraId="6F998912" w14:textId="77777777" w:rsidR="00F4530D" w:rsidRDefault="00FE4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Topic</w:t>
            </w:r>
          </w:p>
        </w:tc>
        <w:tc>
          <w:tcPr>
            <w:tcW w:w="6300" w:type="dxa"/>
            <w:shd w:val="clear" w:color="auto" w:fill="A6A6A6"/>
          </w:tcPr>
          <w:p w14:paraId="702C7424" w14:textId="77777777" w:rsidR="00F4530D" w:rsidRDefault="00FE4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Required Reading and Assignment</w:t>
            </w:r>
          </w:p>
        </w:tc>
      </w:tr>
      <w:tr w:rsidR="00F4530D" w14:paraId="5331AD46" w14:textId="77777777">
        <w:trPr>
          <w:trHeight w:val="360"/>
        </w:trPr>
        <w:tc>
          <w:tcPr>
            <w:tcW w:w="990" w:type="dxa"/>
          </w:tcPr>
          <w:p w14:paraId="1CB6DC40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  <w:sz w:val="22"/>
                <w:szCs w:val="22"/>
              </w:rPr>
              <w:t>Week 1</w:t>
            </w:r>
          </w:p>
        </w:tc>
        <w:tc>
          <w:tcPr>
            <w:tcW w:w="3690" w:type="dxa"/>
          </w:tcPr>
          <w:p w14:paraId="2E2C426A" w14:textId="77777777" w:rsidR="00F4530D" w:rsidRDefault="00FE4E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Introduction to Advanced Social Media for Communicators</w:t>
            </w:r>
          </w:p>
        </w:tc>
        <w:tc>
          <w:tcPr>
            <w:tcW w:w="6300" w:type="dxa"/>
          </w:tcPr>
          <w:p w14:paraId="72FCBB11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Reading(s): </w:t>
            </w:r>
          </w:p>
          <w:p w14:paraId="64A15DDB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Books: </w:t>
            </w:r>
          </w:p>
          <w:p w14:paraId="452EE8B5" w14:textId="77777777" w:rsidR="00F4530D" w:rsidRDefault="00FE4E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Luttrell, Emerick, &amp; Wallace: An Era of Artificial Intelligence, LUPE Model-Developing Data-Driven Campaigns</w:t>
            </w:r>
          </w:p>
          <w:p w14:paraId="33A2480A" w14:textId="77777777" w:rsidR="00F4530D" w:rsidRDefault="00F4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73B26AC4" w14:textId="35451AF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Available in Course Resources section: </w:t>
            </w:r>
          </w:p>
          <w:p w14:paraId="1EB6D7D1" w14:textId="77777777" w:rsidR="00F4530D" w:rsidRDefault="00FE4ED8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Team Creative Brief: Creative and Account Teams Speak Out on Best Practices - Blakeman &amp; Taylor 2019</w:t>
            </w:r>
          </w:p>
          <w:p w14:paraId="67823514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Links</w:t>
            </w:r>
          </w:p>
          <w:p w14:paraId="093B3D66" w14:textId="77777777" w:rsidR="00F4530D" w:rsidRDefault="00FE4ED8">
            <w:pPr>
              <w:numPr>
                <w:ilvl w:val="0"/>
                <w:numId w:val="6"/>
              </w:num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How to write a rock solid brief - Oberthaler retrieve here: </w:t>
            </w:r>
            <w:hyperlink r:id="rId7">
              <w:r>
                <w:rPr>
                  <w:rFonts w:ascii="Arial" w:eastAsia="Arial" w:hAnsi="Arial" w:cs="Arial"/>
                  <w:i/>
                  <w:color w:val="1155CC"/>
                  <w:sz w:val="22"/>
                  <w:szCs w:val="22"/>
                  <w:u w:val="single"/>
                </w:rPr>
                <w:t>https://www.ziflow.com/blog/creative-brief</w:t>
              </w:r>
            </w:hyperlink>
          </w:p>
          <w:p w14:paraId="40AF3291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C33CD94" w14:textId="77777777" w:rsidR="00F4530D" w:rsidRDefault="00FE4E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Assigned: </w:t>
            </w:r>
          </w:p>
          <w:p w14:paraId="0A6265A2" w14:textId="77777777" w:rsidR="00F4530D" w:rsidRDefault="00FE4E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Brand selection and brief</w:t>
            </w:r>
          </w:p>
          <w:p w14:paraId="7BE1BA89" w14:textId="306DB37D" w:rsidR="00F4530D" w:rsidRDefault="00C947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Podcast weekly assignment</w:t>
            </w:r>
          </w:p>
          <w:p w14:paraId="1DBE0CF0" w14:textId="77777777" w:rsidR="00F4530D" w:rsidRDefault="00F4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1F030DB5" w14:textId="3298FC4D" w:rsidR="00F4530D" w:rsidRDefault="00FE4E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Due: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No assignments due this week </w:t>
            </w:r>
          </w:p>
        </w:tc>
      </w:tr>
      <w:tr w:rsidR="00F4530D" w14:paraId="6974D41B" w14:textId="77777777">
        <w:trPr>
          <w:trHeight w:val="360"/>
        </w:trPr>
        <w:tc>
          <w:tcPr>
            <w:tcW w:w="990" w:type="dxa"/>
          </w:tcPr>
          <w:p w14:paraId="33D12C13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Week 2</w:t>
            </w:r>
          </w:p>
        </w:tc>
        <w:tc>
          <w:tcPr>
            <w:tcW w:w="3690" w:type="dxa"/>
          </w:tcPr>
          <w:p w14:paraId="7A949FFA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Research in Digital - Listening, Monitoring, and Environmental Scanning The Social Web</w:t>
            </w:r>
          </w:p>
          <w:p w14:paraId="32CA3A2C" w14:textId="77777777" w:rsidR="00F4530D" w:rsidRDefault="00F453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14:paraId="132689AC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Reading(s): </w:t>
            </w:r>
          </w:p>
          <w:p w14:paraId="487C3D3D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Books:</w:t>
            </w:r>
          </w:p>
          <w:p w14:paraId="1C65560D" w14:textId="77777777" w:rsidR="00F4530D" w:rsidRDefault="00FE4E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Luttrell, Emerick, &amp; Wallace: Anything Can Be Measured Measure What Counts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  <w:p w14:paraId="1C7C5403" w14:textId="77777777" w:rsidR="00C94710" w:rsidRDefault="00C94710" w:rsidP="00C9471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Available in Course Resources section: </w:t>
            </w:r>
          </w:p>
          <w:p w14:paraId="620DCAB7" w14:textId="77777777" w:rsidR="00F4530D" w:rsidRDefault="00FE4ED8">
            <w:pPr>
              <w:numPr>
                <w:ilvl w:val="0"/>
                <w:numId w:val="1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two side coin of the online social media: eradicating the negatives and augmenting the positives - Asamoah, 2019</w:t>
            </w:r>
          </w:p>
          <w:p w14:paraId="4626B881" w14:textId="77777777" w:rsidR="00F4530D" w:rsidRDefault="00FE4ED8">
            <w:pPr>
              <w:numPr>
                <w:ilvl w:val="0"/>
                <w:numId w:val="1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Mental health problems and social media exposure during COVID-19 outbreak - Gao et al., 2020</w:t>
            </w:r>
          </w:p>
          <w:p w14:paraId="56810787" w14:textId="77777777" w:rsidR="00F4530D" w:rsidRDefault="00FE4ED8">
            <w:pPr>
              <w:numPr>
                <w:ilvl w:val="0"/>
                <w:numId w:val="1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 Media Use and Mental Health among Young Adults - Berryman et al., 2017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  <w:p w14:paraId="2F0A97A4" w14:textId="77777777" w:rsidR="00F4530D" w:rsidRDefault="00FE4E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Assigned:</w:t>
            </w:r>
          </w:p>
          <w:p w14:paraId="44684100" w14:textId="77777777" w:rsidR="00B871F2" w:rsidRPr="00B871F2" w:rsidRDefault="00B871F2" w:rsidP="00B871F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 Media Audit &amp; Twitter Strategy of PR/ADV/MAR Blogs</w:t>
            </w:r>
          </w:p>
          <w:p w14:paraId="6E926F58" w14:textId="77777777" w:rsidR="00F4530D" w:rsidRDefault="00FE4E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 Media Audit and Sentiment Report</w:t>
            </w:r>
          </w:p>
          <w:p w14:paraId="02C674B7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7D09F1D" w14:textId="6E93984D" w:rsidR="00F4530D" w:rsidRPr="00A37C7E" w:rsidRDefault="00A37C7E" w:rsidP="00467450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Due: </w:t>
            </w:r>
            <w:r w:rsidR="00FE4ED8">
              <w:rPr>
                <w:rFonts w:ascii="Arial" w:eastAsia="Arial" w:hAnsi="Arial" w:cs="Arial"/>
                <w:sz w:val="22"/>
                <w:szCs w:val="22"/>
              </w:rPr>
              <w:t>Brand selection and brief</w:t>
            </w:r>
          </w:p>
        </w:tc>
      </w:tr>
      <w:tr w:rsidR="00F4530D" w14:paraId="34AF3FB5" w14:textId="77777777">
        <w:trPr>
          <w:trHeight w:val="360"/>
        </w:trPr>
        <w:tc>
          <w:tcPr>
            <w:tcW w:w="990" w:type="dxa"/>
          </w:tcPr>
          <w:p w14:paraId="41F9EEF8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Week 3</w:t>
            </w:r>
          </w:p>
        </w:tc>
        <w:tc>
          <w:tcPr>
            <w:tcW w:w="3690" w:type="dxa"/>
          </w:tcPr>
          <w:p w14:paraId="2C516DCC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Ethics, the Law, Audience and Influence</w:t>
            </w:r>
          </w:p>
        </w:tc>
        <w:tc>
          <w:tcPr>
            <w:tcW w:w="6300" w:type="dxa"/>
          </w:tcPr>
          <w:p w14:paraId="4AEDEC72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Reading(s): </w:t>
            </w:r>
          </w:p>
          <w:p w14:paraId="2494BA3E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Books: </w:t>
            </w:r>
          </w:p>
          <w:p w14:paraId="7911047F" w14:textId="77777777" w:rsidR="00F4530D" w:rsidRDefault="00FE4ED8">
            <w:pPr>
              <w:numPr>
                <w:ilvl w:val="0"/>
                <w:numId w:val="24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Luttrell, Emerick, &amp; Wallace: Corporate Social Responsibility &amp; Corporate Activism</w:t>
            </w:r>
          </w:p>
          <w:p w14:paraId="13C06698" w14:textId="77777777" w:rsidR="00A37C7E" w:rsidRDefault="00A37C7E" w:rsidP="00C9471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8AFBBA6" w14:textId="2B87CC96" w:rsidR="00C94710" w:rsidRDefault="00C94710" w:rsidP="00C9471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Available in Course Resources section: </w:t>
            </w:r>
          </w:p>
          <w:p w14:paraId="1C129F0E" w14:textId="77777777" w:rsidR="00F4530D" w:rsidRDefault="00FE4ED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lastRenderedPageBreak/>
              <w:t>Learning what our target audiences think and do: extending segmentation to all four bases - Kitunen et al., 2019</w:t>
            </w:r>
          </w:p>
          <w:p w14:paraId="116C994E" w14:textId="77777777" w:rsidR="00F4530D" w:rsidRDefault="00FE4ED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Traveler segmentation through Social Media for intercultural marketing purposes: The case of Halkidiki - Mavragani, et al., 2020</w:t>
            </w:r>
          </w:p>
          <w:p w14:paraId="0E42082D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DE543C6" w14:textId="4857ACE3" w:rsidR="00F4530D" w:rsidRDefault="00FE4ED8" w:rsidP="0046745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Assigned:</w:t>
            </w:r>
            <w:r w:rsidR="0046745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Audience Persona</w:t>
            </w:r>
          </w:p>
          <w:p w14:paraId="1F65D13B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0189728" w14:textId="18F607C2" w:rsidR="00F4530D" w:rsidRDefault="00FE4E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Due</w:t>
            </w:r>
            <w:r w:rsidR="00A37C7E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14:paraId="6A6BA163" w14:textId="77777777" w:rsidR="00B871F2" w:rsidRDefault="00B871F2">
            <w:pPr>
              <w:numPr>
                <w:ilvl w:val="0"/>
                <w:numId w:val="3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 Media Audit &amp; Twitter Strategy of PR/ADV/MAR Blogs</w:t>
            </w:r>
          </w:p>
          <w:p w14:paraId="3E1B3439" w14:textId="26030380" w:rsidR="00F4530D" w:rsidRPr="00B871F2" w:rsidRDefault="00FE4ED8" w:rsidP="00B871F2">
            <w:pPr>
              <w:numPr>
                <w:ilvl w:val="0"/>
                <w:numId w:val="3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Social Media Audit and Sentiment Report</w:t>
            </w:r>
          </w:p>
        </w:tc>
      </w:tr>
      <w:tr w:rsidR="00F4530D" w14:paraId="2B0AAD97" w14:textId="77777777">
        <w:trPr>
          <w:trHeight w:val="360"/>
        </w:trPr>
        <w:tc>
          <w:tcPr>
            <w:tcW w:w="990" w:type="dxa"/>
          </w:tcPr>
          <w:p w14:paraId="422BC3CB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Week 4</w:t>
            </w:r>
          </w:p>
        </w:tc>
        <w:tc>
          <w:tcPr>
            <w:tcW w:w="3690" w:type="dxa"/>
          </w:tcPr>
          <w:p w14:paraId="24030FB3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 Analysis in Communications and Data-Driven Strategic Campaigns</w:t>
            </w:r>
          </w:p>
          <w:p w14:paraId="247E0E69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2FB9775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300" w:type="dxa"/>
          </w:tcPr>
          <w:p w14:paraId="58EE17A7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Reading(s): </w:t>
            </w:r>
          </w:p>
          <w:p w14:paraId="410E4BB1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Books:</w:t>
            </w:r>
          </w:p>
          <w:p w14:paraId="267BA0F0" w14:textId="77777777" w:rsidR="00F4530D" w:rsidRDefault="00FE4ED8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Luttrell, Emerick, &amp; Wallace: Convergence of Social Media, Search &amp; Content Marketing, LUPE Model Developing Data-Driven Campaigns</w:t>
            </w:r>
          </w:p>
          <w:p w14:paraId="15E0F826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8BEB0DD" w14:textId="77777777" w:rsidR="00C94710" w:rsidRDefault="00C94710" w:rsidP="00C9471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Available in Course Resources section: </w:t>
            </w:r>
          </w:p>
          <w:p w14:paraId="7CB7D433" w14:textId="31946C14" w:rsidR="00F4530D" w:rsidRDefault="00FE4ED8">
            <w:pPr>
              <w:numPr>
                <w:ilvl w:val="0"/>
                <w:numId w:val="19"/>
              </w:num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Adaption to data-driven practices in civil society organizations: A case study of Amnesty International - Macintyre, 2020</w:t>
            </w:r>
          </w:p>
          <w:p w14:paraId="33549972" w14:textId="77777777" w:rsidR="00F4530D" w:rsidRDefault="00FE4ED8">
            <w:pPr>
              <w:numPr>
                <w:ilvl w:val="0"/>
                <w:numId w:val="19"/>
              </w:num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The Myths of Data-Driven Campaigning - Baldwin-Philippi, 2017</w:t>
            </w:r>
          </w:p>
          <w:p w14:paraId="4F8F7A10" w14:textId="77777777" w:rsidR="00F4530D" w:rsidRDefault="00FE4ED8">
            <w:pPr>
              <w:numPr>
                <w:ilvl w:val="0"/>
                <w:numId w:val="19"/>
              </w:num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Data-Driven Personas for Enhanced User Understanding: Combining Empathy with Rationality for Better Insights to Analytics - Jansen, et al., 2020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</w:r>
          </w:p>
          <w:p w14:paraId="1E3E1FC8" w14:textId="40BFE618" w:rsidR="00F4530D" w:rsidRDefault="00FE4ED8" w:rsidP="004674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Assigned: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Google Analytics Certification</w:t>
            </w:r>
          </w:p>
          <w:p w14:paraId="5055FD4B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93395E7" w14:textId="44E83E39" w:rsidR="00F4530D" w:rsidRDefault="00FE4ED8" w:rsidP="0046745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Due</w:t>
            </w:r>
            <w:r w:rsidR="00A37C7E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 w:rsidR="0046745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Audience Persona</w:t>
            </w:r>
          </w:p>
        </w:tc>
      </w:tr>
      <w:tr w:rsidR="00F4530D" w14:paraId="187A429D" w14:textId="77777777">
        <w:trPr>
          <w:trHeight w:val="360"/>
        </w:trPr>
        <w:tc>
          <w:tcPr>
            <w:tcW w:w="990" w:type="dxa"/>
          </w:tcPr>
          <w:p w14:paraId="53B23832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Week 5</w:t>
            </w:r>
          </w:p>
        </w:tc>
        <w:tc>
          <w:tcPr>
            <w:tcW w:w="3690" w:type="dxa"/>
          </w:tcPr>
          <w:p w14:paraId="7722B4CC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Content Creation Cycle Systems Using Data</w:t>
            </w:r>
          </w:p>
        </w:tc>
        <w:tc>
          <w:tcPr>
            <w:tcW w:w="6300" w:type="dxa"/>
          </w:tcPr>
          <w:p w14:paraId="097EDFC3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Reading(s):</w:t>
            </w:r>
          </w:p>
          <w:p w14:paraId="635AF3CF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Books: </w:t>
            </w:r>
          </w:p>
          <w:p w14:paraId="75D911E9" w14:textId="77777777" w:rsidR="00F4530D" w:rsidRDefault="00FE4ED8">
            <w:pPr>
              <w:numPr>
                <w:ilvl w:val="0"/>
                <w:numId w:val="26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Luttrell, Emerick, &amp; Wallace:Data-Driven Influencer Strategy, Engagement Through Crowdsourcing</w:t>
            </w:r>
          </w:p>
          <w:p w14:paraId="0C2DC0F8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693D4CC" w14:textId="77777777" w:rsidR="00C94710" w:rsidRDefault="00C94710" w:rsidP="00C9471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Available in Course Resources section: </w:t>
            </w:r>
          </w:p>
          <w:p w14:paraId="7C18406B" w14:textId="77777777" w:rsidR="00F4530D" w:rsidRDefault="00FE4ED8">
            <w:pPr>
              <w:numPr>
                <w:ilvl w:val="0"/>
                <w:numId w:val="18"/>
              </w:num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“This is not sponsored content” - The effects of impartiality disclosure and e-commerce landing pages on consumer responses to social media influencer posts - Stubb &amp; Colliander, 2019</w:t>
            </w:r>
          </w:p>
          <w:p w14:paraId="496C5570" w14:textId="77777777" w:rsidR="00F4530D" w:rsidRDefault="00FE4ED8">
            <w:pPr>
              <w:numPr>
                <w:ilvl w:val="0"/>
                <w:numId w:val="18"/>
              </w:num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Social Media Influencers in Strategic Communication: A Conceptual Framework for Strategic Social Media Influencer Communication - Enke &amp; Borchers, 2019</w:t>
            </w:r>
          </w:p>
          <w:p w14:paraId="5C167A3C" w14:textId="77777777" w:rsidR="00F4530D" w:rsidRDefault="00FE4ED8">
            <w:pPr>
              <w:numPr>
                <w:ilvl w:val="0"/>
                <w:numId w:val="18"/>
              </w:num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Relationship management through social media influencers: Effects of followers’ awareness of paid endorsement - Dhanesh &amp; Duthler, 2019</w:t>
            </w:r>
          </w:p>
          <w:p w14:paraId="655C33C0" w14:textId="77777777" w:rsidR="00F4530D" w:rsidRDefault="00FE4ED8">
            <w:pPr>
              <w:numPr>
                <w:ilvl w:val="0"/>
                <w:numId w:val="18"/>
              </w:num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Urban Influencers: An Analysis of Urban Identity in YouTube Content of Local Social Media Influencers in a Super-Diverse City - van Eldik, et al., 2019</w:t>
            </w:r>
          </w:p>
          <w:p w14:paraId="1D3A326E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Blogs:</w:t>
            </w:r>
          </w:p>
          <w:p w14:paraId="5CAD6C18" w14:textId="77777777" w:rsidR="00F4530D" w:rsidRPr="004C0546" w:rsidRDefault="00FE4ED8" w:rsidP="004C054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C0546">
              <w:rPr>
                <w:rFonts w:ascii="Arial" w:eastAsia="Arial" w:hAnsi="Arial" w:cs="Arial"/>
                <w:sz w:val="22"/>
                <w:szCs w:val="22"/>
              </w:rPr>
              <w:t xml:space="preserve">A Checklist: 5 steps toward better blogging - Wallace, 2019 </w:t>
            </w:r>
            <w:hyperlink r:id="rId8">
              <w:r w:rsidRPr="004C0546">
                <w:rPr>
                  <w:rFonts w:ascii="Arial" w:eastAsia="Arial" w:hAnsi="Arial" w:cs="Arial"/>
                  <w:color w:val="1055CE"/>
                  <w:sz w:val="22"/>
                  <w:szCs w:val="22"/>
                  <w:u w:val="single"/>
                </w:rPr>
                <w:t>https://grbj.com/news/a-checklist-5-steps-toward-better-blogging/</w:t>
              </w:r>
            </w:hyperlink>
          </w:p>
          <w:p w14:paraId="0418AF29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2047496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Assigned: </w:t>
            </w:r>
          </w:p>
          <w:p w14:paraId="3FF97D47" w14:textId="4BCFA209" w:rsidR="00F4530D" w:rsidRDefault="00FE4ED8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Social Media Content </w:t>
            </w:r>
            <w:r w:rsidR="00A37C7E">
              <w:rPr>
                <w:rFonts w:ascii="Arial" w:eastAsia="Arial" w:hAnsi="Arial" w:cs="Arial"/>
                <w:sz w:val="22"/>
                <w:szCs w:val="22"/>
              </w:rPr>
              <w:t>Assignment</w:t>
            </w:r>
          </w:p>
          <w:p w14:paraId="6147DE03" w14:textId="77777777" w:rsidR="004C0546" w:rsidRPr="004C0546" w:rsidRDefault="004C0546" w:rsidP="004C05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Begin working on Final Project: Comprehensive Social Media Audit and Strategy (Certification, Presentation, Paper)</w:t>
            </w:r>
          </w:p>
          <w:p w14:paraId="1D1D1566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4D20798" w14:textId="70D52EEB" w:rsidR="00F4530D" w:rsidRDefault="00FE4ED8" w:rsidP="004674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Due</w:t>
            </w:r>
            <w:r w:rsidR="00A37C7E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 w:rsidR="0046745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Google Analytics Certification</w:t>
            </w:r>
          </w:p>
        </w:tc>
      </w:tr>
      <w:tr w:rsidR="00F4530D" w14:paraId="5C1574BC" w14:textId="77777777">
        <w:trPr>
          <w:trHeight w:val="360"/>
        </w:trPr>
        <w:tc>
          <w:tcPr>
            <w:tcW w:w="990" w:type="dxa"/>
          </w:tcPr>
          <w:p w14:paraId="255A4632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Week 6</w:t>
            </w:r>
          </w:p>
        </w:tc>
        <w:tc>
          <w:tcPr>
            <w:tcW w:w="3690" w:type="dxa"/>
          </w:tcPr>
          <w:p w14:paraId="1343B8BE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 Visualization and Using Multimedia in Communications</w:t>
            </w:r>
          </w:p>
        </w:tc>
        <w:tc>
          <w:tcPr>
            <w:tcW w:w="6300" w:type="dxa"/>
          </w:tcPr>
          <w:p w14:paraId="28131CED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Reading(s): </w:t>
            </w:r>
          </w:p>
          <w:p w14:paraId="00498A04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Books: </w:t>
            </w:r>
          </w:p>
          <w:p w14:paraId="20406DBB" w14:textId="77777777" w:rsidR="00F4530D" w:rsidRDefault="00FE4ED8">
            <w:pPr>
              <w:numPr>
                <w:ilvl w:val="0"/>
                <w:numId w:val="12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Luttrell, Emerick, &amp; Wallace: Creating Compelling Content Through Visual Storytelling </w:t>
            </w:r>
          </w:p>
          <w:p w14:paraId="3F7CCBE1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Links:</w:t>
            </w:r>
          </w:p>
          <w:p w14:paraId="31A63A2D" w14:textId="77777777" w:rsidR="00F4530D" w:rsidRDefault="00FE4ED8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Online Ad Types and Formats (</w:t>
            </w:r>
            <w:hyperlink r:id="rId9">
              <w:r w:rsidRPr="004C0546">
                <w:rPr>
                  <w:rFonts w:ascii="Arial" w:eastAsia="Arial" w:hAnsi="Arial" w:cs="Arial"/>
                  <w:color w:val="1055CE"/>
                  <w:sz w:val="22"/>
                  <w:szCs w:val="22"/>
                  <w:u w:val="single"/>
                </w:rPr>
                <w:t>https://www.wordstream.com/online-ads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5112961B" w14:textId="77777777" w:rsidR="00F4530D" w:rsidRDefault="00F4530D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5746A9" w14:textId="77777777" w:rsidR="00C94710" w:rsidRDefault="00C94710" w:rsidP="00C9471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Available in Course Resources section: </w:t>
            </w:r>
          </w:p>
          <w:p w14:paraId="3D3AC1DD" w14:textId="77777777" w:rsidR="00F4530D" w:rsidRPr="00A37C7E" w:rsidRDefault="00FE4ED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A37C7E">
              <w:rPr>
                <w:rFonts w:ascii="Arial" w:eastAsia="Arial" w:hAnsi="Arial" w:cs="Arial"/>
                <w:i/>
                <w:iCs/>
                <w:sz w:val="22"/>
                <w:szCs w:val="22"/>
              </w:rPr>
              <w:t>Visualizing the terror threat: The impact of communicating security information to the general public using infographics and motion graphics - Lonsdale et al., 2019</w:t>
            </w:r>
          </w:p>
          <w:p w14:paraId="122C1833" w14:textId="77777777" w:rsidR="00F4530D" w:rsidRPr="00A37C7E" w:rsidRDefault="00FE4ED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A37C7E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Communicating with Data: Telling the Extension Story in Credible and Actionable Ways - Craig &amp; Borger, 2019</w:t>
            </w:r>
          </w:p>
          <w:p w14:paraId="40A918FF" w14:textId="77777777" w:rsidR="00F4530D" w:rsidRPr="00A37C7E" w:rsidRDefault="00FE4ED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A37C7E">
              <w:rPr>
                <w:rFonts w:ascii="Arial" w:eastAsia="Arial" w:hAnsi="Arial" w:cs="Arial"/>
                <w:i/>
                <w:iCs/>
                <w:sz w:val="22"/>
                <w:szCs w:val="22"/>
              </w:rPr>
              <w:t>From Decoding a Graph to Processing a Multimodal Message - Engebretsen, 2020</w:t>
            </w:r>
          </w:p>
          <w:p w14:paraId="3230B884" w14:textId="491F6D56" w:rsidR="00F4530D" w:rsidRDefault="00FE4E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Note: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Be prepared to discuss the organization of your brand’s communications department with a focus on the digital team </w:t>
            </w:r>
            <w:r>
              <w:rPr>
                <w:rFonts w:ascii="Arial" w:eastAsia="Arial" w:hAnsi="Arial" w:cs="Arial"/>
                <w:sz w:val="22"/>
                <w:szCs w:val="22"/>
              </w:rPr>
              <w:t>during the session</w:t>
            </w:r>
            <w:r w:rsidR="00A37C7E">
              <w:rPr>
                <w:rFonts w:ascii="Arial" w:eastAsia="Arial" w:hAnsi="Arial" w:cs="Arial"/>
                <w:sz w:val="22"/>
                <w:szCs w:val="22"/>
              </w:rPr>
              <w:t xml:space="preserve"> NEXT week.</w:t>
            </w:r>
          </w:p>
          <w:p w14:paraId="12237D8B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3CFBACC" w14:textId="183664E9" w:rsidR="00F4530D" w:rsidRDefault="00FE4ED8" w:rsidP="0046745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Assigned:</w:t>
            </w:r>
            <w:r w:rsidR="0046745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Whitepaper to Infographic to Pitch to CMO/CEO</w:t>
            </w:r>
          </w:p>
          <w:p w14:paraId="733DDEC7" w14:textId="77777777" w:rsidR="00F4530D" w:rsidRDefault="00F453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DE454E" w14:textId="5462D509" w:rsidR="00F4530D" w:rsidRDefault="00FE4ED8" w:rsidP="0046745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Due</w:t>
            </w:r>
            <w:r w:rsidR="00A37C7E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 w:rsidR="0046745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Social Media Content </w:t>
            </w:r>
            <w:r w:rsidR="00A37C7E">
              <w:rPr>
                <w:rFonts w:ascii="Arial" w:eastAsia="Arial" w:hAnsi="Arial" w:cs="Arial"/>
                <w:sz w:val="22"/>
                <w:szCs w:val="22"/>
              </w:rPr>
              <w:t>Assignment</w:t>
            </w:r>
          </w:p>
        </w:tc>
      </w:tr>
      <w:tr w:rsidR="00F4530D" w14:paraId="19402FCA" w14:textId="77777777">
        <w:trPr>
          <w:trHeight w:val="360"/>
        </w:trPr>
        <w:tc>
          <w:tcPr>
            <w:tcW w:w="990" w:type="dxa"/>
          </w:tcPr>
          <w:p w14:paraId="3E2C415D" w14:textId="2637C316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Week 7</w:t>
            </w:r>
          </w:p>
        </w:tc>
        <w:tc>
          <w:tcPr>
            <w:tcW w:w="3690" w:type="dxa"/>
          </w:tcPr>
          <w:p w14:paraId="42D46A4C" w14:textId="77777777" w:rsidR="00F4530D" w:rsidRDefault="00FE4E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Management in Communications/Digital Teams</w:t>
            </w:r>
          </w:p>
        </w:tc>
        <w:tc>
          <w:tcPr>
            <w:tcW w:w="6300" w:type="dxa"/>
          </w:tcPr>
          <w:p w14:paraId="69FEB375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Reading(s): </w:t>
            </w:r>
          </w:p>
          <w:p w14:paraId="6B378524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Books: </w:t>
            </w:r>
          </w:p>
          <w:p w14:paraId="73B2256A" w14:textId="77777777" w:rsidR="00F4530D" w:rsidRDefault="00FE4ED8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Luttrell, Emerick, &amp; Wallace: Social Customer Experience (CX)</w:t>
            </w:r>
          </w:p>
          <w:p w14:paraId="5F3EB635" w14:textId="20F0EA8F" w:rsidR="00C94710" w:rsidRDefault="00FE4ED8" w:rsidP="00C9471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 w:rsidR="00C94710">
              <w:rPr>
                <w:rFonts w:ascii="Arial" w:eastAsia="Arial" w:hAnsi="Arial" w:cs="Arial"/>
                <w:b/>
                <w:sz w:val="22"/>
                <w:szCs w:val="22"/>
              </w:rPr>
              <w:t xml:space="preserve">Available in Course Resources section: </w:t>
            </w:r>
          </w:p>
          <w:p w14:paraId="29AC7685" w14:textId="77777777" w:rsidR="00F4530D" w:rsidRDefault="00FE4ED8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Winning the Digital War for Talent - Kane et al., 2017</w:t>
            </w:r>
          </w:p>
          <w:p w14:paraId="584B8C14" w14:textId="77777777" w:rsidR="00F4530D" w:rsidRDefault="00FE4E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333333"/>
                <w:sz w:val="22"/>
                <w:szCs w:val="22"/>
              </w:rPr>
              <w:t xml:space="preserve">Leading teams in the digital age: Four perspectives on technology and what they mean for leading teams, </w:t>
            </w: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t>Larson &amp; DeChurch, 2020</w:t>
            </w:r>
          </w:p>
          <w:p w14:paraId="6549CB35" w14:textId="77777777" w:rsidR="00F4530D" w:rsidRDefault="00FE4E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t>What Science Says About Identifying High-Potential Employees - Chamorro-Premuzic et al., 2017</w:t>
            </w:r>
          </w:p>
          <w:p w14:paraId="5B059854" w14:textId="55633329" w:rsidR="00F4530D" w:rsidRDefault="00FE4ED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lastRenderedPageBreak/>
              <w:t>Essays on the influence of female representation on the top management team on firms’ marketing strategy in the digital age - Srivastava, 2019</w:t>
            </w:r>
          </w:p>
          <w:p w14:paraId="1FA2FC18" w14:textId="77777777" w:rsidR="00A37C7E" w:rsidRDefault="00A37C7E" w:rsidP="00A37C7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6E8B37F" w14:textId="12B3D33D" w:rsidR="00A37C7E" w:rsidRDefault="00A37C7E" w:rsidP="00A37C7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Blogs: </w:t>
            </w:r>
          </w:p>
          <w:p w14:paraId="783ADF4F" w14:textId="77777777" w:rsidR="00A37C7E" w:rsidRDefault="00A37C7E" w:rsidP="00A37C7E">
            <w:pPr>
              <w:numPr>
                <w:ilvl w:val="0"/>
                <w:numId w:val="10"/>
              </w:num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333333"/>
                <w:sz w:val="22"/>
                <w:szCs w:val="22"/>
              </w:rPr>
              <w:t xml:space="preserve">How to Build a Dynamic Social Media Team </w:t>
            </w:r>
            <w:hyperlink r:id="rId10">
              <w:r w:rsidRPr="004C0546">
                <w:rPr>
                  <w:rFonts w:ascii="Arial" w:eastAsia="Arial" w:hAnsi="Arial" w:cs="Arial"/>
                  <w:i/>
                  <w:color w:val="1055CE"/>
                  <w:sz w:val="22"/>
                  <w:szCs w:val="22"/>
                  <w:u w:val="single"/>
                </w:rPr>
                <w:t>https://sproutsocial.com/insights/social-media-team/</w:t>
              </w:r>
            </w:hyperlink>
          </w:p>
          <w:p w14:paraId="0595C12E" w14:textId="77777777" w:rsidR="00A37C7E" w:rsidRDefault="00A37C7E" w:rsidP="00A37C7E">
            <w:pPr>
              <w:numPr>
                <w:ilvl w:val="0"/>
                <w:numId w:val="10"/>
              </w:num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How to Build an All-Star Social Media Team in 5 Steps </w:t>
            </w:r>
            <w:hyperlink r:id="rId11">
              <w:r w:rsidRPr="004C0546">
                <w:rPr>
                  <w:rFonts w:ascii="Arial" w:eastAsia="Arial" w:hAnsi="Arial" w:cs="Arial"/>
                  <w:i/>
                  <w:color w:val="1055CE"/>
                  <w:sz w:val="22"/>
                  <w:szCs w:val="22"/>
                  <w:u w:val="single"/>
                </w:rPr>
                <w:t>https://buffer.com/library/social-media-team/</w:t>
              </w:r>
            </w:hyperlink>
          </w:p>
          <w:p w14:paraId="5D20AF57" w14:textId="77777777" w:rsidR="00A37C7E" w:rsidRDefault="00A37C7E" w:rsidP="00A37C7E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t xml:space="preserve">What is Digital Project Management? </w:t>
            </w:r>
            <w:hyperlink r:id="rId12">
              <w:r w:rsidRPr="004C0546">
                <w:rPr>
                  <w:rFonts w:ascii="Arial" w:eastAsia="Arial" w:hAnsi="Arial" w:cs="Arial"/>
                  <w:color w:val="1055CE"/>
                  <w:sz w:val="22"/>
                  <w:szCs w:val="22"/>
                  <w:u w:val="single"/>
                </w:rPr>
                <w:t>https://thedigitalprojectmanager.com/digital-project-management/</w:t>
              </w:r>
            </w:hyperlink>
          </w:p>
          <w:p w14:paraId="59AE831C" w14:textId="77777777" w:rsidR="00A37C7E" w:rsidRDefault="00A37C7E" w:rsidP="00A37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</w:p>
          <w:p w14:paraId="55973498" w14:textId="6C313FE0" w:rsidR="00F4530D" w:rsidRDefault="00FE4ED8" w:rsidP="0046745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Assigned:</w:t>
            </w:r>
            <w:r w:rsidR="0046745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Designing your digital department</w:t>
            </w:r>
            <w:r w:rsidR="00A37C7E">
              <w:rPr>
                <w:rFonts w:ascii="Arial" w:eastAsia="Arial" w:hAnsi="Arial" w:cs="Arial"/>
                <w:sz w:val="22"/>
                <w:szCs w:val="22"/>
              </w:rPr>
              <w:t xml:space="preserve"> hierarchy and job descriptions.</w:t>
            </w:r>
          </w:p>
          <w:p w14:paraId="0BDE9D81" w14:textId="77777777" w:rsidR="00A37C7E" w:rsidRDefault="00A37C7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F84EB35" w14:textId="2F90F3D4" w:rsidR="00F4530D" w:rsidRDefault="00FE4ED8" w:rsidP="0046745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Due</w:t>
            </w:r>
            <w:r w:rsidR="00A37C7E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 w:rsidR="0046745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Whitepaper to Infographic to Pitch to CMO/CEO</w:t>
            </w:r>
          </w:p>
        </w:tc>
      </w:tr>
      <w:tr w:rsidR="00F4530D" w14:paraId="0D05B20F" w14:textId="77777777">
        <w:trPr>
          <w:trHeight w:val="360"/>
        </w:trPr>
        <w:tc>
          <w:tcPr>
            <w:tcW w:w="990" w:type="dxa"/>
          </w:tcPr>
          <w:p w14:paraId="4E762290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Week 8</w:t>
            </w:r>
          </w:p>
        </w:tc>
        <w:tc>
          <w:tcPr>
            <w:tcW w:w="3690" w:type="dxa"/>
          </w:tcPr>
          <w:p w14:paraId="2518C169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Digital Issues Management Pre-Crisis</w:t>
            </w:r>
          </w:p>
        </w:tc>
        <w:tc>
          <w:tcPr>
            <w:tcW w:w="6300" w:type="dxa"/>
          </w:tcPr>
          <w:p w14:paraId="41C09D7B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Reading(s): </w:t>
            </w:r>
          </w:p>
          <w:p w14:paraId="15664457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Books:</w:t>
            </w:r>
          </w:p>
          <w:p w14:paraId="4DEBB054" w14:textId="77777777" w:rsidR="00F4530D" w:rsidRDefault="00FE4ED8">
            <w:pPr>
              <w:numPr>
                <w:ilvl w:val="0"/>
                <w:numId w:val="25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Luttrell, Emerick, &amp; Wallace: Crisis Communication in a Data-Driven World</w:t>
            </w:r>
          </w:p>
          <w:p w14:paraId="38D5B627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3E0EFFE" w14:textId="77777777" w:rsidR="00C94710" w:rsidRDefault="00C94710" w:rsidP="00C9471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Available in Course Resources section: </w:t>
            </w:r>
          </w:p>
          <w:p w14:paraId="6967C325" w14:textId="77777777" w:rsidR="00F4530D" w:rsidRPr="00A37C7E" w:rsidRDefault="00FE4ED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A37C7E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Sensemaking and Communication Roles in Social Media Crisis Communication - Stieglitz, et al., 2017</w:t>
            </w:r>
          </w:p>
          <w:p w14:paraId="4CB65502" w14:textId="77777777" w:rsidR="00F4530D" w:rsidRPr="00A37C7E" w:rsidRDefault="00FE4ED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A37C7E">
              <w:rPr>
                <w:rFonts w:ascii="Arial" w:eastAsia="Arial" w:hAnsi="Arial" w:cs="Arial"/>
                <w:i/>
                <w:iCs/>
                <w:sz w:val="22"/>
                <w:szCs w:val="22"/>
              </w:rPr>
              <w:t>Leverage Social Media in Times of Crisis - Wittern &amp; Elliott, 2020</w:t>
            </w:r>
          </w:p>
          <w:p w14:paraId="09E7FD27" w14:textId="77777777" w:rsidR="00F4530D" w:rsidRPr="00A37C7E" w:rsidRDefault="00FE4ED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A37C7E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Stronger, Fitter, Better: Crisis management for the resilient enterprise - Deloitte, 2018 </w:t>
            </w:r>
          </w:p>
          <w:p w14:paraId="23E78953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48C0BEC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Blogs: </w:t>
            </w:r>
          </w:p>
          <w:p w14:paraId="0BB21D40" w14:textId="77777777" w:rsidR="00F4530D" w:rsidRDefault="00FE4ED8">
            <w:pPr>
              <w:numPr>
                <w:ilvl w:val="0"/>
                <w:numId w:val="29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secret to modern crisis response success - Luttrell &amp; Wallace, 2019 </w:t>
            </w:r>
            <w:hyperlink r:id="rId13">
              <w:r w:rsidRPr="004C0546">
                <w:rPr>
                  <w:rFonts w:ascii="Arial" w:eastAsia="Arial" w:hAnsi="Arial" w:cs="Arial"/>
                  <w:color w:val="1055CE"/>
                  <w:sz w:val="22"/>
                  <w:szCs w:val="22"/>
                  <w:u w:val="single"/>
                </w:rPr>
                <w:t>https://www.prdaily.com/the-secret-to-modern-crisis-response-success/</w:t>
              </w:r>
            </w:hyperlink>
          </w:p>
          <w:p w14:paraId="4B18E2C9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98B1866" w14:textId="3FB71AA4" w:rsidR="00F4530D" w:rsidRDefault="00FE4ED8" w:rsidP="0046745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Assigned:</w:t>
            </w:r>
            <w:r w:rsidR="0046745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Issues in Management: Strategy Pitch</w:t>
            </w:r>
          </w:p>
          <w:p w14:paraId="0833B476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DE749C3" w14:textId="203AC4A8" w:rsidR="00F4530D" w:rsidRDefault="00FE4ED8" w:rsidP="0046745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Due</w:t>
            </w:r>
            <w:r w:rsidR="00A37C7E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 w:rsidR="0046745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Designing your digital department</w:t>
            </w:r>
          </w:p>
        </w:tc>
      </w:tr>
      <w:tr w:rsidR="00F4530D" w14:paraId="20DD640C" w14:textId="77777777">
        <w:trPr>
          <w:trHeight w:val="360"/>
        </w:trPr>
        <w:tc>
          <w:tcPr>
            <w:tcW w:w="990" w:type="dxa"/>
          </w:tcPr>
          <w:p w14:paraId="2E8C925D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Week 9</w:t>
            </w:r>
          </w:p>
        </w:tc>
        <w:tc>
          <w:tcPr>
            <w:tcW w:w="3690" w:type="dxa"/>
          </w:tcPr>
          <w:p w14:paraId="61D7B401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Digital Issues Management Crisis to Post-Crisis</w:t>
            </w:r>
          </w:p>
        </w:tc>
        <w:tc>
          <w:tcPr>
            <w:tcW w:w="6300" w:type="dxa"/>
          </w:tcPr>
          <w:p w14:paraId="2B216960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Reading(s): </w:t>
            </w:r>
          </w:p>
          <w:p w14:paraId="3BD447A4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Books:</w:t>
            </w:r>
          </w:p>
          <w:p w14:paraId="59CD2828" w14:textId="77777777" w:rsidR="00F4530D" w:rsidRDefault="00FE4ED8">
            <w:pPr>
              <w:numPr>
                <w:ilvl w:val="0"/>
                <w:numId w:val="29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Luttrell, Emerick, &amp; Wallace: Geofencing &amp; Hyper Targeting Strategies</w:t>
            </w:r>
          </w:p>
          <w:p w14:paraId="0FC2159D" w14:textId="77777777" w:rsidR="00F4530D" w:rsidRDefault="00F4530D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763837E" w14:textId="77777777" w:rsidR="00C94710" w:rsidRDefault="00C94710" w:rsidP="00C9471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Available in Course Resources section: </w:t>
            </w:r>
          </w:p>
          <w:p w14:paraId="2F1BDBFC" w14:textId="77777777" w:rsidR="00F4530D" w:rsidRPr="00A37C7E" w:rsidRDefault="00FE4ED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</w:pPr>
            <w:r w:rsidRPr="00A37C7E">
              <w:rPr>
                <w:rFonts w:ascii="Arial" w:eastAsia="Arial" w:hAnsi="Arial" w:cs="Arial"/>
                <w:i/>
                <w:iCs/>
                <w:sz w:val="22"/>
                <w:szCs w:val="22"/>
              </w:rPr>
              <w:t>Emerging and Recurring Data-Driven Storytelling Techniques: Analysis of a Curated Collection of Recent Stories - Stolper et al., 2017</w:t>
            </w:r>
          </w:p>
          <w:p w14:paraId="5AD30D5D" w14:textId="77777777" w:rsidR="00F4530D" w:rsidRPr="00A37C7E" w:rsidRDefault="00FE4ED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A37C7E">
              <w:rPr>
                <w:rFonts w:ascii="Arial" w:eastAsia="Arial" w:hAnsi="Arial" w:cs="Arial"/>
                <w:i/>
                <w:iCs/>
                <w:sz w:val="22"/>
                <w:szCs w:val="22"/>
              </w:rPr>
              <w:t>Data Comics: Sequential Art for Data-Driven Storytelling - Zhao et al., 2015</w:t>
            </w:r>
          </w:p>
          <w:p w14:paraId="6DB4992D" w14:textId="77777777" w:rsidR="00F4530D" w:rsidRPr="00A37C7E" w:rsidRDefault="00FE4ED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A37C7E">
              <w:rPr>
                <w:rFonts w:ascii="Arial" w:eastAsia="Arial" w:hAnsi="Arial" w:cs="Arial"/>
                <w:i/>
                <w:iCs/>
                <w:sz w:val="22"/>
                <w:szCs w:val="22"/>
              </w:rPr>
              <w:t>Understanding Partitioning and Sequence in Data-Driven Storytelling - Zhao et al., 2019 p. 328-338</w:t>
            </w:r>
          </w:p>
          <w:p w14:paraId="44653EDF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B29BDA9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Blogs: </w:t>
            </w:r>
          </w:p>
          <w:p w14:paraId="0B5DF5A2" w14:textId="77777777" w:rsidR="00F4530D" w:rsidRDefault="00FE4ED8">
            <w:pPr>
              <w:numPr>
                <w:ilvl w:val="0"/>
                <w:numId w:val="29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Microsoft’s Take on Data-Driven Storytelling </w:t>
            </w:r>
            <w:hyperlink r:id="rId14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https://www.microsoft.com/en-us/research/project/data-driven-storytelling/</w:t>
              </w:r>
            </w:hyperlink>
          </w:p>
          <w:p w14:paraId="2EA4F76F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9B51DEB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Podcasts:</w:t>
            </w:r>
          </w:p>
          <w:p w14:paraId="04496384" w14:textId="77777777" w:rsidR="004C0546" w:rsidRDefault="00FE4ED8" w:rsidP="004C0546">
            <w:pPr>
              <w:numPr>
                <w:ilvl w:val="0"/>
                <w:numId w:val="16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 Panel on COVID-19 PR Nation </w:t>
            </w:r>
            <w:hyperlink r:id="rId15">
              <w:r w:rsidRPr="004C0546">
                <w:rPr>
                  <w:rFonts w:ascii="Arial" w:eastAsia="Arial" w:hAnsi="Arial" w:cs="Arial"/>
                  <w:color w:val="1055CE"/>
                  <w:sz w:val="22"/>
                  <w:szCs w:val="22"/>
                  <w:u w:val="single"/>
                </w:rPr>
                <w:t>https://pr-nation.simplecast.com/episodes/pro-panel-on-covid-19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E7B79B3" w14:textId="77777777" w:rsidR="00F4530D" w:rsidRPr="004C0546" w:rsidRDefault="00FE4ED8" w:rsidP="004C0546">
            <w:pPr>
              <w:numPr>
                <w:ilvl w:val="0"/>
                <w:numId w:val="1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C0546">
              <w:rPr>
                <w:rFonts w:ascii="Arial" w:eastAsia="Arial" w:hAnsi="Arial" w:cs="Arial"/>
                <w:sz w:val="22"/>
                <w:szCs w:val="22"/>
              </w:rPr>
              <w:t xml:space="preserve">How has the virus changed PR? PR Nation </w:t>
            </w:r>
            <w:hyperlink r:id="rId16">
              <w:r w:rsidRPr="004C0546">
                <w:rPr>
                  <w:rFonts w:ascii="Arial" w:eastAsia="Arial" w:hAnsi="Arial" w:cs="Arial"/>
                  <w:color w:val="1055CE"/>
                  <w:sz w:val="22"/>
                  <w:szCs w:val="22"/>
                  <w:u w:val="single"/>
                </w:rPr>
                <w:t>https://pr-nation.simplecast.com/episodes/how-has-the-virus-changed-pr</w:t>
              </w:r>
            </w:hyperlink>
            <w:r w:rsidRPr="004C0546">
              <w:rPr>
                <w:rFonts w:ascii="Arial" w:eastAsia="Arial" w:hAnsi="Arial" w:cs="Arial"/>
                <w:color w:val="1055CE"/>
                <w:sz w:val="22"/>
                <w:szCs w:val="22"/>
              </w:rPr>
              <w:t xml:space="preserve"> </w:t>
            </w:r>
          </w:p>
          <w:p w14:paraId="31F88B17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890CB6B" w14:textId="7A6C4F69" w:rsidR="00F4530D" w:rsidRPr="004C0546" w:rsidRDefault="00FE4ED8" w:rsidP="0046745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Assigned:</w:t>
            </w:r>
            <w:r w:rsidR="0046745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4C0546">
              <w:rPr>
                <w:rFonts w:ascii="Arial" w:eastAsia="Arial" w:hAnsi="Arial" w:cs="Arial"/>
                <w:color w:val="000000"/>
                <w:sz w:val="22"/>
                <w:szCs w:val="22"/>
              </w:rPr>
              <w:t>Prepare for</w:t>
            </w:r>
            <w:r w:rsidRPr="004C0546">
              <w:rPr>
                <w:rFonts w:ascii="Arial" w:eastAsia="Arial" w:hAnsi="Arial" w:cs="Arial"/>
                <w:sz w:val="22"/>
                <w:szCs w:val="22"/>
              </w:rPr>
              <w:t xml:space="preserve"> the</w:t>
            </w:r>
            <w:r w:rsidRPr="004C054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Final P</w:t>
            </w:r>
            <w:r w:rsidRPr="004C0546">
              <w:rPr>
                <w:rFonts w:ascii="Arial" w:eastAsia="Arial" w:hAnsi="Arial" w:cs="Arial"/>
                <w:sz w:val="22"/>
                <w:szCs w:val="22"/>
              </w:rPr>
              <w:t>roject</w:t>
            </w:r>
            <w:r w:rsidR="004C0546" w:rsidRPr="004C0546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Pr="004C054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C0546" w:rsidRPr="004C0546">
              <w:rPr>
                <w:rFonts w:ascii="Arial" w:eastAsia="Arial" w:hAnsi="Arial" w:cs="Arial"/>
                <w:sz w:val="22"/>
                <w:szCs w:val="22"/>
              </w:rPr>
              <w:t>Comprehensive Social Media Audit and Strategy (Certification, Presentation, Paper)</w:t>
            </w:r>
            <w:r w:rsidR="004C0546">
              <w:rPr>
                <w:rFonts w:ascii="Arial" w:eastAsia="Arial" w:hAnsi="Arial" w:cs="Arial"/>
                <w:sz w:val="22"/>
                <w:szCs w:val="22"/>
              </w:rPr>
              <w:br/>
            </w:r>
          </w:p>
          <w:p w14:paraId="113106C5" w14:textId="0924D56A" w:rsidR="00F4530D" w:rsidRDefault="00FE4ED8" w:rsidP="00467450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Due</w:t>
            </w:r>
            <w:r w:rsidR="00A37C7E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 w:rsidR="0046745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Issues in Management: Strategy Pitch</w:t>
            </w:r>
          </w:p>
        </w:tc>
      </w:tr>
      <w:tr w:rsidR="00F4530D" w14:paraId="65B6B442" w14:textId="77777777">
        <w:trPr>
          <w:trHeight w:val="360"/>
        </w:trPr>
        <w:tc>
          <w:tcPr>
            <w:tcW w:w="990" w:type="dxa"/>
          </w:tcPr>
          <w:p w14:paraId="6853E7D7" w14:textId="77777777" w:rsidR="00F4530D" w:rsidRDefault="00FE4E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Week 10</w:t>
            </w:r>
          </w:p>
        </w:tc>
        <w:tc>
          <w:tcPr>
            <w:tcW w:w="3690" w:type="dxa"/>
          </w:tcPr>
          <w:p w14:paraId="75F207E2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Artificial Intelligence, Machine Learning, and The Future of the Digital Space – What’s Next?</w:t>
            </w:r>
          </w:p>
        </w:tc>
        <w:tc>
          <w:tcPr>
            <w:tcW w:w="6300" w:type="dxa"/>
          </w:tcPr>
          <w:p w14:paraId="61254EB4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Reading(s): </w:t>
            </w:r>
          </w:p>
          <w:p w14:paraId="6F4934EA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Books: </w:t>
            </w:r>
          </w:p>
          <w:p w14:paraId="6CF8C11F" w14:textId="77777777" w:rsidR="00F4530D" w:rsidRDefault="00FE4ED8">
            <w:pPr>
              <w:numPr>
                <w:ilvl w:val="0"/>
                <w:numId w:val="34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Luttrell, Emerick, &amp; Wallace: Future Implications of Data-Driven Decisions</w:t>
            </w:r>
          </w:p>
          <w:p w14:paraId="4461DA83" w14:textId="77777777" w:rsidR="00F4530D" w:rsidRDefault="00F4530D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08A5B5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Blogs: </w:t>
            </w:r>
          </w:p>
          <w:p w14:paraId="5BCA13F4" w14:textId="77777777" w:rsidR="00F4530D" w:rsidRDefault="00FE4ED8">
            <w:pPr>
              <w:numPr>
                <w:ilvl w:val="0"/>
                <w:numId w:val="2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Why and how PR pros should embrace artificial intelligence -Luttrell &amp; Wallace, 2019 </w:t>
            </w:r>
            <w:hyperlink r:id="rId17">
              <w:r w:rsidRPr="004C0546">
                <w:rPr>
                  <w:rFonts w:ascii="Arial" w:eastAsia="Arial" w:hAnsi="Arial" w:cs="Arial"/>
                  <w:color w:val="1055CE"/>
                  <w:sz w:val="22"/>
                  <w:szCs w:val="22"/>
                  <w:u w:val="single"/>
                </w:rPr>
                <w:t>https://www.prdaily.com/why-and-how-pr-pros-should-embrace-artificial-intelligence/</w:t>
              </w:r>
            </w:hyperlink>
          </w:p>
          <w:p w14:paraId="726C5393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5DBA9BC" w14:textId="0C0E59E3" w:rsidR="00F4530D" w:rsidRDefault="00FE4ED8" w:rsidP="004674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Assigned:</w:t>
            </w:r>
            <w:r w:rsidR="0046745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Analyzing Artificial Intelligence &amp; Machine Learning</w:t>
            </w:r>
          </w:p>
          <w:p w14:paraId="370B8031" w14:textId="77777777" w:rsidR="00F4530D" w:rsidRDefault="00F4530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54BBDA2" w14:textId="1D9B2299" w:rsidR="00F4530D" w:rsidRDefault="00FE4ED8" w:rsidP="00A37C7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Due</w:t>
            </w:r>
            <w:r w:rsidR="00A37C7E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No assignments due this week</w:t>
            </w:r>
          </w:p>
        </w:tc>
      </w:tr>
      <w:tr w:rsidR="00F4530D" w14:paraId="7255BE4D" w14:textId="77777777">
        <w:trPr>
          <w:trHeight w:val="360"/>
        </w:trPr>
        <w:tc>
          <w:tcPr>
            <w:tcW w:w="990" w:type="dxa"/>
          </w:tcPr>
          <w:p w14:paraId="2D2E41F6" w14:textId="77777777" w:rsidR="00F4530D" w:rsidRDefault="00FE4E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Week 11</w:t>
            </w:r>
          </w:p>
        </w:tc>
        <w:tc>
          <w:tcPr>
            <w:tcW w:w="3690" w:type="dxa"/>
          </w:tcPr>
          <w:p w14:paraId="62A5491D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Final Class/Personal &amp; Brand Presentations/Wrap Up</w:t>
            </w:r>
          </w:p>
        </w:tc>
        <w:tc>
          <w:tcPr>
            <w:tcW w:w="6300" w:type="dxa"/>
          </w:tcPr>
          <w:p w14:paraId="79F2DA10" w14:textId="77777777" w:rsidR="00F4530D" w:rsidRDefault="00FE4ED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Due this week (your instructor will provide you with submission timelines):</w:t>
            </w:r>
          </w:p>
          <w:p w14:paraId="74A493AB" w14:textId="77777777" w:rsidR="004C0546" w:rsidRDefault="004C0546">
            <w:pPr>
              <w:numPr>
                <w:ilvl w:val="0"/>
                <w:numId w:val="30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C0546">
              <w:rPr>
                <w:rFonts w:ascii="Arial" w:eastAsia="Arial" w:hAnsi="Arial" w:cs="Arial"/>
                <w:color w:val="000000"/>
                <w:sz w:val="22"/>
                <w:szCs w:val="22"/>
              </w:rPr>
              <w:t>Final P</w:t>
            </w:r>
            <w:r w:rsidRPr="004C0546">
              <w:rPr>
                <w:rFonts w:ascii="Arial" w:eastAsia="Arial" w:hAnsi="Arial" w:cs="Arial"/>
                <w:sz w:val="22"/>
                <w:szCs w:val="22"/>
              </w:rPr>
              <w:t>roject: Comprehensive Social Media Audit and Strategy (Certification, Presentation, Paper)</w:t>
            </w:r>
          </w:p>
          <w:p w14:paraId="68C1EAB3" w14:textId="63F88DEB" w:rsidR="00F4530D" w:rsidRDefault="00FE4ED8">
            <w:pPr>
              <w:numPr>
                <w:ilvl w:val="0"/>
                <w:numId w:val="30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Analyzing Artificial Intelligence &amp; Machine Learning</w:t>
            </w:r>
          </w:p>
        </w:tc>
      </w:tr>
    </w:tbl>
    <w:p w14:paraId="5E7271AD" w14:textId="77777777" w:rsidR="00F4530D" w:rsidRDefault="00F453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sectPr w:rsidR="00F4530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080" w:bottom="81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1BC9E" w14:textId="77777777" w:rsidR="00B30918" w:rsidRDefault="00B30918">
      <w:r>
        <w:separator/>
      </w:r>
    </w:p>
  </w:endnote>
  <w:endnote w:type="continuationSeparator" w:id="0">
    <w:p w14:paraId="456CB060" w14:textId="77777777" w:rsidR="00B30918" w:rsidRDefault="00B3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228BB" w14:textId="77777777" w:rsidR="004E3417" w:rsidRDefault="004E341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1A13F62" w14:textId="77777777" w:rsidR="004E3417" w:rsidRDefault="004E341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54244" w14:textId="77777777" w:rsidR="004E3417" w:rsidRDefault="004E341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-Page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35EC152E" w14:textId="77777777" w:rsidR="004E3417" w:rsidRDefault="004E341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5E586" w14:textId="77777777" w:rsidR="00D164E6" w:rsidRDefault="00D16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E4397" w14:textId="77777777" w:rsidR="00B30918" w:rsidRDefault="00B30918">
      <w:r>
        <w:separator/>
      </w:r>
    </w:p>
  </w:footnote>
  <w:footnote w:type="continuationSeparator" w:id="0">
    <w:p w14:paraId="1DDA6708" w14:textId="77777777" w:rsidR="00B30918" w:rsidRDefault="00B30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3D855" w14:textId="77777777" w:rsidR="00D164E6" w:rsidRDefault="00D16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65D28" w14:textId="3C241349" w:rsidR="004E3417" w:rsidRPr="0091121A" w:rsidRDefault="00D164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000000"/>
      </w:rPr>
    </w:pPr>
    <w:r>
      <w:rPr>
        <w:color w:val="000000"/>
      </w:rPr>
      <w:t>Sample</w:t>
    </w:r>
    <w:r w:rsidR="004E3417">
      <w:rPr>
        <w:color w:val="000000"/>
      </w:rPr>
      <w:t xml:space="preserve"> Syllabus - </w:t>
    </w:r>
    <w:r w:rsidR="004E3417">
      <w:rPr>
        <w:i/>
        <w:iCs/>
        <w:color w:val="000000"/>
      </w:rPr>
      <w:t>Digital Strategies: Data-Driven Public Relations, Marketing, and Advertising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DE31F" w14:textId="77777777" w:rsidR="00D164E6" w:rsidRDefault="00D16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53DF"/>
    <w:multiLevelType w:val="multilevel"/>
    <w:tmpl w:val="9FE49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2B3721"/>
    <w:multiLevelType w:val="multilevel"/>
    <w:tmpl w:val="4E2453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4467E8"/>
    <w:multiLevelType w:val="multilevel"/>
    <w:tmpl w:val="0652DA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566F35"/>
    <w:multiLevelType w:val="multilevel"/>
    <w:tmpl w:val="34FC0B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5734F4"/>
    <w:multiLevelType w:val="multilevel"/>
    <w:tmpl w:val="80BE6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E67D2E"/>
    <w:multiLevelType w:val="multilevel"/>
    <w:tmpl w:val="63DAF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646A5C"/>
    <w:multiLevelType w:val="multilevel"/>
    <w:tmpl w:val="353C8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4F7D47"/>
    <w:multiLevelType w:val="multilevel"/>
    <w:tmpl w:val="B0CAD8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C471845"/>
    <w:multiLevelType w:val="multilevel"/>
    <w:tmpl w:val="A42236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39016F4"/>
    <w:multiLevelType w:val="multilevel"/>
    <w:tmpl w:val="950A185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A0709F4"/>
    <w:multiLevelType w:val="multilevel"/>
    <w:tmpl w:val="33F6C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A91EB0"/>
    <w:multiLevelType w:val="multilevel"/>
    <w:tmpl w:val="F16E94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1486121"/>
    <w:multiLevelType w:val="multilevel"/>
    <w:tmpl w:val="00480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1CE5DC2"/>
    <w:multiLevelType w:val="multilevel"/>
    <w:tmpl w:val="6CF45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720420"/>
    <w:multiLevelType w:val="multilevel"/>
    <w:tmpl w:val="EB42C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08627A"/>
    <w:multiLevelType w:val="multilevel"/>
    <w:tmpl w:val="6E2AA6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40713BF"/>
    <w:multiLevelType w:val="multilevel"/>
    <w:tmpl w:val="8C18E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5CE2EC4"/>
    <w:multiLevelType w:val="multilevel"/>
    <w:tmpl w:val="A1747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817506E"/>
    <w:multiLevelType w:val="hybridMultilevel"/>
    <w:tmpl w:val="B428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73E94"/>
    <w:multiLevelType w:val="multilevel"/>
    <w:tmpl w:val="EF1C8A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C8C4941"/>
    <w:multiLevelType w:val="multilevel"/>
    <w:tmpl w:val="1D7C6F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E0904A1"/>
    <w:multiLevelType w:val="multilevel"/>
    <w:tmpl w:val="810E7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5630088"/>
    <w:multiLevelType w:val="multilevel"/>
    <w:tmpl w:val="1E68E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61E7314"/>
    <w:multiLevelType w:val="multilevel"/>
    <w:tmpl w:val="43940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62A5371"/>
    <w:multiLevelType w:val="multilevel"/>
    <w:tmpl w:val="CC8CA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114A3"/>
    <w:multiLevelType w:val="multilevel"/>
    <w:tmpl w:val="BA2A6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70B63CD"/>
    <w:multiLevelType w:val="multilevel"/>
    <w:tmpl w:val="1174E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D662657"/>
    <w:multiLevelType w:val="multilevel"/>
    <w:tmpl w:val="2F1CB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0D3387"/>
    <w:multiLevelType w:val="hybridMultilevel"/>
    <w:tmpl w:val="1B8C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D2F90"/>
    <w:multiLevelType w:val="multilevel"/>
    <w:tmpl w:val="B7DE3A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4040912"/>
    <w:multiLevelType w:val="multilevel"/>
    <w:tmpl w:val="704CA6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7281B67"/>
    <w:multiLevelType w:val="multilevel"/>
    <w:tmpl w:val="D8885A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7DA412D"/>
    <w:multiLevelType w:val="multilevel"/>
    <w:tmpl w:val="47B44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CC73E3A"/>
    <w:multiLevelType w:val="multilevel"/>
    <w:tmpl w:val="125E1D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1740DE"/>
    <w:multiLevelType w:val="multilevel"/>
    <w:tmpl w:val="B002C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DA275BE"/>
    <w:multiLevelType w:val="multilevel"/>
    <w:tmpl w:val="A1BC5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E7D4447"/>
    <w:multiLevelType w:val="multilevel"/>
    <w:tmpl w:val="46409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2"/>
  </w:num>
  <w:num w:numId="3">
    <w:abstractNumId w:val="30"/>
  </w:num>
  <w:num w:numId="4">
    <w:abstractNumId w:val="3"/>
  </w:num>
  <w:num w:numId="5">
    <w:abstractNumId w:val="21"/>
  </w:num>
  <w:num w:numId="6">
    <w:abstractNumId w:val="20"/>
  </w:num>
  <w:num w:numId="7">
    <w:abstractNumId w:val="16"/>
  </w:num>
  <w:num w:numId="8">
    <w:abstractNumId w:val="6"/>
  </w:num>
  <w:num w:numId="9">
    <w:abstractNumId w:val="13"/>
  </w:num>
  <w:num w:numId="10">
    <w:abstractNumId w:val="1"/>
  </w:num>
  <w:num w:numId="11">
    <w:abstractNumId w:val="10"/>
  </w:num>
  <w:num w:numId="12">
    <w:abstractNumId w:val="17"/>
  </w:num>
  <w:num w:numId="13">
    <w:abstractNumId w:val="33"/>
  </w:num>
  <w:num w:numId="14">
    <w:abstractNumId w:val="24"/>
  </w:num>
  <w:num w:numId="15">
    <w:abstractNumId w:val="23"/>
  </w:num>
  <w:num w:numId="16">
    <w:abstractNumId w:val="14"/>
  </w:num>
  <w:num w:numId="17">
    <w:abstractNumId w:val="35"/>
  </w:num>
  <w:num w:numId="18">
    <w:abstractNumId w:val="26"/>
  </w:num>
  <w:num w:numId="19">
    <w:abstractNumId w:val="29"/>
  </w:num>
  <w:num w:numId="20">
    <w:abstractNumId w:val="25"/>
  </w:num>
  <w:num w:numId="21">
    <w:abstractNumId w:val="27"/>
  </w:num>
  <w:num w:numId="22">
    <w:abstractNumId w:val="36"/>
  </w:num>
  <w:num w:numId="23">
    <w:abstractNumId w:val="11"/>
  </w:num>
  <w:num w:numId="24">
    <w:abstractNumId w:val="2"/>
  </w:num>
  <w:num w:numId="25">
    <w:abstractNumId w:val="19"/>
  </w:num>
  <w:num w:numId="26">
    <w:abstractNumId w:val="5"/>
  </w:num>
  <w:num w:numId="27">
    <w:abstractNumId w:val="22"/>
  </w:num>
  <w:num w:numId="28">
    <w:abstractNumId w:val="34"/>
  </w:num>
  <w:num w:numId="29">
    <w:abstractNumId w:val="8"/>
  </w:num>
  <w:num w:numId="30">
    <w:abstractNumId w:val="15"/>
  </w:num>
  <w:num w:numId="31">
    <w:abstractNumId w:val="4"/>
  </w:num>
  <w:num w:numId="32">
    <w:abstractNumId w:val="7"/>
  </w:num>
  <w:num w:numId="33">
    <w:abstractNumId w:val="31"/>
  </w:num>
  <w:num w:numId="34">
    <w:abstractNumId w:val="32"/>
  </w:num>
  <w:num w:numId="35">
    <w:abstractNumId w:val="9"/>
  </w:num>
  <w:num w:numId="36">
    <w:abstractNumId w:val="28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0D"/>
    <w:rsid w:val="00030A9C"/>
    <w:rsid w:val="001662A0"/>
    <w:rsid w:val="00196ED6"/>
    <w:rsid w:val="0021413D"/>
    <w:rsid w:val="0025401A"/>
    <w:rsid w:val="00467450"/>
    <w:rsid w:val="004B1612"/>
    <w:rsid w:val="004C0546"/>
    <w:rsid w:val="004E3417"/>
    <w:rsid w:val="00573CC4"/>
    <w:rsid w:val="0091121A"/>
    <w:rsid w:val="009A28F7"/>
    <w:rsid w:val="00A37C7E"/>
    <w:rsid w:val="00B30918"/>
    <w:rsid w:val="00B871F2"/>
    <w:rsid w:val="00C94710"/>
    <w:rsid w:val="00D164E6"/>
    <w:rsid w:val="00E32EED"/>
    <w:rsid w:val="00F4530D"/>
    <w:rsid w:val="00F4768A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E359"/>
  <w15:docId w15:val="{C90C0804-7E8A-F241-8B8F-54A8726F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2160" w:hanging="2160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2"/>
      <w:szCs w:val="32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C05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054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05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1A"/>
  </w:style>
  <w:style w:type="paragraph" w:styleId="Footer">
    <w:name w:val="footer"/>
    <w:basedOn w:val="Normal"/>
    <w:link w:val="FooterChar"/>
    <w:uiPriority w:val="99"/>
    <w:unhideWhenUsed/>
    <w:rsid w:val="00911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bj.com/news/a-checklist-5-steps-toward-better-blogging/" TargetMode="External"/><Relationship Id="rId13" Type="http://schemas.openxmlformats.org/officeDocument/2006/relationships/hyperlink" Target="https://www.prdaily.com/the-secret-to-modern-crisis-response-success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ziflow.com/blog/creative-brief" TargetMode="External"/><Relationship Id="rId12" Type="http://schemas.openxmlformats.org/officeDocument/2006/relationships/hyperlink" Target="https://thedigitalprojectmanager.com/digital-project-management/" TargetMode="External"/><Relationship Id="rId17" Type="http://schemas.openxmlformats.org/officeDocument/2006/relationships/hyperlink" Target="https://www.prdaily.com/why-and-how-pr-pros-should-embrace-artificial-intelligence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-nation.simplecast.com/episodes/how-has-the-virus-changed-p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ffer.com/library/social-media-team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r-nation.simplecast.com/episodes/pro-panel-on-covid-19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proutsocial.com/insights/social-media-team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wordstream.com/online-ads" TargetMode="External"/><Relationship Id="rId14" Type="http://schemas.openxmlformats.org/officeDocument/2006/relationships/hyperlink" Target="https://www.microsoft.com/en-us/research/project/data-driven-storytelling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</dc:creator>
  <cp:lastModifiedBy>Adrienne Wallace</cp:lastModifiedBy>
  <cp:revision>7</cp:revision>
  <dcterms:created xsi:type="dcterms:W3CDTF">2021-01-07T20:31:00Z</dcterms:created>
  <dcterms:modified xsi:type="dcterms:W3CDTF">2021-01-07T23:45:00Z</dcterms:modified>
</cp:coreProperties>
</file>