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5A" w:rsidRPr="003A4392" w:rsidRDefault="0041365A" w:rsidP="0041365A">
      <w:pPr>
        <w:pStyle w:val="BT"/>
        <w:spacing w:line="480" w:lineRule="auto"/>
        <w:rPr>
          <w:b w:val="0"/>
          <w:color w:val="000000" w:themeColor="text1"/>
        </w:rPr>
      </w:pPr>
      <w:bookmarkStart w:id="0" w:name="_GoBack"/>
      <w:bookmarkEnd w:id="0"/>
      <w:r w:rsidRPr="003A4392">
        <w:rPr>
          <w:rStyle w:val="Strong"/>
          <w:b/>
          <w:color w:val="000000" w:themeColor="text1"/>
        </w:rPr>
        <w:t>Court Rulings Affecting Juvenile Justice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965"/>
        <w:gridCol w:w="6924"/>
      </w:tblGrid>
      <w:tr w:rsidR="0041365A" w:rsidRPr="003A4392" w:rsidTr="0041365A">
        <w:tc>
          <w:tcPr>
            <w:tcW w:w="2965" w:type="dxa"/>
            <w:hideMark/>
          </w:tcPr>
          <w:p w:rsidR="0041365A" w:rsidRPr="003A4392" w:rsidRDefault="0041365A" w:rsidP="00234087">
            <w:pPr>
              <w:spacing w:line="480" w:lineRule="auto"/>
              <w:rPr>
                <w:rFonts w:eastAsia="Times New Roman"/>
                <w:color w:val="000000" w:themeColor="text1"/>
              </w:rPr>
            </w:pPr>
            <w:r w:rsidRPr="003A4392">
              <w:rPr>
                <w:rStyle w:val="Emphasis"/>
                <w:rFonts w:eastAsia="Times New Roman"/>
                <w:color w:val="000000" w:themeColor="text1"/>
              </w:rPr>
              <w:t>Breed v. Jones</w:t>
            </w:r>
            <w:r w:rsidRPr="003A4392">
              <w:rPr>
                <w:rFonts w:eastAsia="Times New Roman"/>
                <w:color w:val="000000" w:themeColor="text1"/>
              </w:rPr>
              <w:t xml:space="preserve"> (1975)</w:t>
            </w:r>
          </w:p>
        </w:tc>
        <w:tc>
          <w:tcPr>
            <w:tcW w:w="6924" w:type="dxa"/>
            <w:hideMark/>
          </w:tcPr>
          <w:p w:rsidR="0041365A" w:rsidRPr="003A4392" w:rsidRDefault="0041365A" w:rsidP="00234087">
            <w:pPr>
              <w:spacing w:line="480" w:lineRule="auto"/>
              <w:rPr>
                <w:rFonts w:eastAsia="Times New Roman"/>
                <w:color w:val="000000" w:themeColor="text1"/>
              </w:rPr>
            </w:pPr>
            <w:r w:rsidRPr="003A4392">
              <w:rPr>
                <w:rFonts w:eastAsia="Times New Roman"/>
                <w:color w:val="000000" w:themeColor="text1"/>
              </w:rPr>
              <w:t>Attached double jeopardy to cases in which youths are adjudicated in juvenile court and then waived to adult court for processing</w:t>
            </w:r>
          </w:p>
        </w:tc>
      </w:tr>
      <w:tr w:rsidR="0041365A" w:rsidRPr="003A4392" w:rsidTr="0041365A">
        <w:tc>
          <w:tcPr>
            <w:tcW w:w="2965" w:type="dxa"/>
            <w:hideMark/>
          </w:tcPr>
          <w:p w:rsidR="0041365A" w:rsidRPr="003A4392" w:rsidRDefault="0041365A" w:rsidP="00234087">
            <w:pPr>
              <w:spacing w:line="480" w:lineRule="auto"/>
              <w:rPr>
                <w:rFonts w:eastAsia="Times New Roman"/>
                <w:color w:val="000000" w:themeColor="text1"/>
              </w:rPr>
            </w:pPr>
            <w:r w:rsidRPr="003A4392">
              <w:rPr>
                <w:rStyle w:val="Emphasis"/>
                <w:rFonts w:eastAsia="Times New Roman"/>
                <w:color w:val="000000" w:themeColor="text1"/>
              </w:rPr>
              <w:t>Fare v. Michael C.</w:t>
            </w:r>
            <w:r w:rsidRPr="003A4392">
              <w:rPr>
                <w:rFonts w:eastAsia="Times New Roman"/>
                <w:color w:val="000000" w:themeColor="text1"/>
              </w:rPr>
              <w:t xml:space="preserve"> (1979)</w:t>
            </w:r>
          </w:p>
        </w:tc>
        <w:tc>
          <w:tcPr>
            <w:tcW w:w="6924" w:type="dxa"/>
            <w:hideMark/>
          </w:tcPr>
          <w:p w:rsidR="0041365A" w:rsidRPr="003A4392" w:rsidRDefault="0041365A" w:rsidP="00234087">
            <w:pPr>
              <w:spacing w:line="480" w:lineRule="auto"/>
              <w:rPr>
                <w:rFonts w:eastAsia="Times New Roman"/>
                <w:color w:val="000000" w:themeColor="text1"/>
              </w:rPr>
            </w:pPr>
            <w:r w:rsidRPr="003A4392">
              <w:rPr>
                <w:rFonts w:eastAsia="Times New Roman"/>
                <w:color w:val="000000" w:themeColor="text1"/>
              </w:rPr>
              <w:t>A youth does not have a right to speak to his or her probation officer after an arrest, only to counsel.</w:t>
            </w:r>
          </w:p>
        </w:tc>
      </w:tr>
      <w:tr w:rsidR="0041365A" w:rsidRPr="003A4392" w:rsidTr="0041365A">
        <w:tc>
          <w:tcPr>
            <w:tcW w:w="2965" w:type="dxa"/>
            <w:hideMark/>
          </w:tcPr>
          <w:p w:rsidR="0041365A" w:rsidRPr="003A4392" w:rsidRDefault="0041365A" w:rsidP="00234087">
            <w:pPr>
              <w:spacing w:line="480" w:lineRule="auto"/>
              <w:rPr>
                <w:rFonts w:eastAsia="Times New Roman"/>
                <w:color w:val="000000" w:themeColor="text1"/>
              </w:rPr>
            </w:pPr>
            <w:r w:rsidRPr="003A4392">
              <w:rPr>
                <w:rStyle w:val="Emphasis"/>
                <w:rFonts w:eastAsia="Times New Roman"/>
                <w:color w:val="000000" w:themeColor="text1"/>
              </w:rPr>
              <w:t>Schall</w:t>
            </w:r>
            <w:r w:rsidRPr="003A4392">
              <w:rPr>
                <w:rStyle w:val="Emphasis"/>
                <w:color w:val="000000" w:themeColor="text1"/>
              </w:rPr>
              <w:t xml:space="preserve"> v. Martin</w:t>
            </w:r>
            <w:r w:rsidRPr="003A4392">
              <w:rPr>
                <w:rFonts w:eastAsia="Times New Roman"/>
                <w:color w:val="000000" w:themeColor="text1"/>
              </w:rPr>
              <w:t xml:space="preserve"> (1984)</w:t>
            </w:r>
          </w:p>
        </w:tc>
        <w:tc>
          <w:tcPr>
            <w:tcW w:w="6924" w:type="dxa"/>
            <w:hideMark/>
          </w:tcPr>
          <w:p w:rsidR="0041365A" w:rsidRPr="003A4392" w:rsidRDefault="0041365A" w:rsidP="00234087">
            <w:pPr>
              <w:spacing w:line="480" w:lineRule="auto"/>
              <w:rPr>
                <w:rFonts w:eastAsia="Times New Roman"/>
                <w:color w:val="000000" w:themeColor="text1"/>
              </w:rPr>
            </w:pPr>
            <w:r w:rsidRPr="003A4392">
              <w:rPr>
                <w:rFonts w:eastAsia="Times New Roman"/>
                <w:color w:val="000000" w:themeColor="text1"/>
              </w:rPr>
              <w:t>Preventive detention is permissible if there is adequate concern that further crimes will be committed, although the juvenile has a right to a hearing on the detention.</w:t>
            </w:r>
          </w:p>
        </w:tc>
      </w:tr>
      <w:tr w:rsidR="0041365A" w:rsidRPr="003A4392" w:rsidTr="0041365A">
        <w:tc>
          <w:tcPr>
            <w:tcW w:w="2965" w:type="dxa"/>
            <w:hideMark/>
          </w:tcPr>
          <w:p w:rsidR="0041365A" w:rsidRPr="003A4392" w:rsidRDefault="0041365A" w:rsidP="00234087">
            <w:pPr>
              <w:spacing w:line="480" w:lineRule="auto"/>
              <w:rPr>
                <w:rFonts w:eastAsia="Times New Roman"/>
                <w:color w:val="000000" w:themeColor="text1"/>
              </w:rPr>
            </w:pPr>
            <w:r w:rsidRPr="003A4392">
              <w:rPr>
                <w:rStyle w:val="Emphasis"/>
                <w:rFonts w:eastAsia="Times New Roman"/>
                <w:color w:val="000000" w:themeColor="text1"/>
              </w:rPr>
              <w:t>New Jersey v. T.L.O.</w:t>
            </w:r>
            <w:r w:rsidRPr="003A4392">
              <w:rPr>
                <w:rFonts w:eastAsia="Times New Roman"/>
                <w:color w:val="000000" w:themeColor="text1"/>
              </w:rPr>
              <w:t xml:space="preserve"> (1985)</w:t>
            </w:r>
          </w:p>
        </w:tc>
        <w:tc>
          <w:tcPr>
            <w:tcW w:w="6924" w:type="dxa"/>
            <w:hideMark/>
          </w:tcPr>
          <w:p w:rsidR="0041365A" w:rsidRPr="003A4392" w:rsidRDefault="0041365A" w:rsidP="00234087">
            <w:pPr>
              <w:spacing w:line="480" w:lineRule="auto"/>
              <w:rPr>
                <w:rFonts w:eastAsia="Times New Roman"/>
                <w:color w:val="000000" w:themeColor="text1"/>
              </w:rPr>
            </w:pPr>
            <w:r w:rsidRPr="003A4392">
              <w:rPr>
                <w:rFonts w:eastAsia="Times New Roman"/>
                <w:color w:val="000000" w:themeColor="text1"/>
              </w:rPr>
              <w:t>The warrantless search of a student’s purse by school authorities is permissible based on reasonable suspicion of violating school rules.</w:t>
            </w:r>
          </w:p>
        </w:tc>
      </w:tr>
      <w:tr w:rsidR="0041365A" w:rsidRPr="003A4392" w:rsidTr="0041365A">
        <w:tc>
          <w:tcPr>
            <w:tcW w:w="2965" w:type="dxa"/>
            <w:hideMark/>
          </w:tcPr>
          <w:p w:rsidR="0041365A" w:rsidRPr="003A4392" w:rsidRDefault="0041365A" w:rsidP="00234087">
            <w:pPr>
              <w:spacing w:line="480" w:lineRule="auto"/>
              <w:rPr>
                <w:rFonts w:eastAsia="Times New Roman"/>
                <w:color w:val="000000" w:themeColor="text1"/>
              </w:rPr>
            </w:pPr>
            <w:r w:rsidRPr="003A4392">
              <w:rPr>
                <w:rStyle w:val="Emphasis"/>
                <w:rFonts w:eastAsia="Times New Roman"/>
                <w:color w:val="000000" w:themeColor="text1"/>
              </w:rPr>
              <w:t>Doe v. Renfroe</w:t>
            </w:r>
            <w:r w:rsidRPr="003A4392">
              <w:rPr>
                <w:rFonts w:eastAsia="Times New Roman"/>
                <w:color w:val="000000" w:themeColor="text1"/>
              </w:rPr>
              <w:t xml:space="preserve"> (1981)</w:t>
            </w:r>
          </w:p>
        </w:tc>
        <w:tc>
          <w:tcPr>
            <w:tcW w:w="6924" w:type="dxa"/>
            <w:hideMark/>
          </w:tcPr>
          <w:p w:rsidR="0041365A" w:rsidRPr="003A4392" w:rsidRDefault="0041365A" w:rsidP="00234087">
            <w:pPr>
              <w:spacing w:line="480" w:lineRule="auto"/>
              <w:rPr>
                <w:rFonts w:eastAsia="Times New Roman"/>
                <w:color w:val="000000" w:themeColor="text1"/>
              </w:rPr>
            </w:pPr>
            <w:r w:rsidRPr="003A4392">
              <w:rPr>
                <w:rFonts w:eastAsia="Times New Roman"/>
                <w:color w:val="000000" w:themeColor="text1"/>
              </w:rPr>
              <w:t>The use of dogs to sniff students and their possessions for drugs at school is not a violation of their rights.</w:t>
            </w:r>
          </w:p>
        </w:tc>
      </w:tr>
      <w:tr w:rsidR="0041365A" w:rsidRPr="003A4392" w:rsidTr="0041365A">
        <w:tc>
          <w:tcPr>
            <w:tcW w:w="2965" w:type="dxa"/>
            <w:hideMark/>
          </w:tcPr>
          <w:p w:rsidR="0041365A" w:rsidRPr="003A4392" w:rsidRDefault="0041365A" w:rsidP="00234087">
            <w:pPr>
              <w:spacing w:line="480" w:lineRule="auto"/>
              <w:rPr>
                <w:rFonts w:eastAsia="Times New Roman"/>
                <w:color w:val="000000" w:themeColor="text1"/>
              </w:rPr>
            </w:pPr>
            <w:r w:rsidRPr="003A4392">
              <w:rPr>
                <w:rStyle w:val="Emphasis"/>
                <w:rFonts w:eastAsia="Times New Roman"/>
                <w:color w:val="000000" w:themeColor="text1"/>
              </w:rPr>
              <w:t>Qutb v. Strauss</w:t>
            </w:r>
            <w:r w:rsidRPr="003A4392">
              <w:rPr>
                <w:rFonts w:eastAsia="Times New Roman"/>
                <w:color w:val="000000" w:themeColor="text1"/>
              </w:rPr>
              <w:t xml:space="preserve"> (1993)</w:t>
            </w:r>
          </w:p>
        </w:tc>
        <w:tc>
          <w:tcPr>
            <w:tcW w:w="6924" w:type="dxa"/>
            <w:hideMark/>
          </w:tcPr>
          <w:p w:rsidR="0041365A" w:rsidRPr="003A4392" w:rsidRDefault="0041365A" w:rsidP="00234087">
            <w:pPr>
              <w:spacing w:line="480" w:lineRule="auto"/>
              <w:rPr>
                <w:rFonts w:eastAsia="Times New Roman"/>
                <w:color w:val="000000" w:themeColor="text1"/>
              </w:rPr>
            </w:pPr>
            <w:r w:rsidRPr="003A4392">
              <w:rPr>
                <w:rFonts w:eastAsia="Times New Roman"/>
                <w:color w:val="000000" w:themeColor="text1"/>
              </w:rPr>
              <w:t>Juvenile curfews are not a violation of an individual’s rights if they serve a compelling state interest.</w:t>
            </w:r>
          </w:p>
        </w:tc>
      </w:tr>
      <w:tr w:rsidR="0041365A" w:rsidRPr="003A4392" w:rsidTr="0041365A">
        <w:tc>
          <w:tcPr>
            <w:tcW w:w="2965" w:type="dxa"/>
            <w:hideMark/>
          </w:tcPr>
          <w:p w:rsidR="0041365A" w:rsidRPr="003A4392" w:rsidRDefault="0041365A" w:rsidP="00234087">
            <w:pPr>
              <w:spacing w:line="480" w:lineRule="auto"/>
              <w:rPr>
                <w:rFonts w:eastAsia="Times New Roman"/>
                <w:color w:val="000000" w:themeColor="text1"/>
              </w:rPr>
            </w:pPr>
            <w:r w:rsidRPr="003A4392">
              <w:rPr>
                <w:rStyle w:val="Emphasis"/>
                <w:rFonts w:eastAsia="Times New Roman"/>
                <w:color w:val="000000" w:themeColor="text1"/>
              </w:rPr>
              <w:t>Board of Education of Independent School District No. 92 v. Lindsay Earls et al.</w:t>
            </w:r>
            <w:r w:rsidRPr="003A4392">
              <w:rPr>
                <w:rFonts w:eastAsia="Times New Roman"/>
                <w:color w:val="000000" w:themeColor="text1"/>
              </w:rPr>
              <w:t xml:space="preserve"> (2002)</w:t>
            </w:r>
          </w:p>
        </w:tc>
        <w:tc>
          <w:tcPr>
            <w:tcW w:w="6924" w:type="dxa"/>
            <w:hideMark/>
          </w:tcPr>
          <w:p w:rsidR="0041365A" w:rsidRPr="003A4392" w:rsidRDefault="0041365A" w:rsidP="00234087">
            <w:pPr>
              <w:spacing w:line="480" w:lineRule="auto"/>
              <w:rPr>
                <w:rFonts w:eastAsia="Times New Roman"/>
                <w:color w:val="000000" w:themeColor="text1"/>
              </w:rPr>
            </w:pPr>
            <w:r w:rsidRPr="003A4392">
              <w:rPr>
                <w:rFonts w:eastAsia="Times New Roman"/>
                <w:color w:val="000000" w:themeColor="text1"/>
              </w:rPr>
              <w:t>Random drug tests required of students participating in extracurricular activities are permissible.</w:t>
            </w:r>
          </w:p>
        </w:tc>
      </w:tr>
    </w:tbl>
    <w:p w:rsidR="008023B6" w:rsidRDefault="008023B6"/>
    <w:sectPr w:rsidR="00802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5A"/>
    <w:rsid w:val="0041365A"/>
    <w:rsid w:val="008023B6"/>
    <w:rsid w:val="00F1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6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365A"/>
    <w:rPr>
      <w:b/>
      <w:bCs/>
    </w:rPr>
  </w:style>
  <w:style w:type="character" w:styleId="Emphasis">
    <w:name w:val="Emphasis"/>
    <w:basedOn w:val="DefaultParagraphFont"/>
    <w:uiPriority w:val="20"/>
    <w:qFormat/>
    <w:rsid w:val="0041365A"/>
    <w:rPr>
      <w:i/>
      <w:iCs/>
    </w:rPr>
  </w:style>
  <w:style w:type="paragraph" w:customStyle="1" w:styleId="BN">
    <w:name w:val="BN"/>
    <w:basedOn w:val="Normal"/>
    <w:qFormat/>
    <w:rsid w:val="0041365A"/>
    <w:pPr>
      <w:spacing w:before="100" w:beforeAutospacing="1"/>
    </w:pPr>
    <w:rPr>
      <w:b/>
    </w:rPr>
  </w:style>
  <w:style w:type="paragraph" w:customStyle="1" w:styleId="BT">
    <w:name w:val="BT"/>
    <w:basedOn w:val="Normal"/>
    <w:qFormat/>
    <w:rsid w:val="0041365A"/>
    <w:pPr>
      <w:spacing w:before="100" w:beforeAutospacing="1"/>
    </w:pPr>
    <w:rPr>
      <w:b/>
    </w:rPr>
  </w:style>
  <w:style w:type="table" w:styleId="TableGrid">
    <w:name w:val="Table Grid"/>
    <w:basedOn w:val="TableNormal"/>
    <w:uiPriority w:val="59"/>
    <w:rsid w:val="00413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6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365A"/>
    <w:rPr>
      <w:b/>
      <w:bCs/>
    </w:rPr>
  </w:style>
  <w:style w:type="character" w:styleId="Emphasis">
    <w:name w:val="Emphasis"/>
    <w:basedOn w:val="DefaultParagraphFont"/>
    <w:uiPriority w:val="20"/>
    <w:qFormat/>
    <w:rsid w:val="0041365A"/>
    <w:rPr>
      <w:i/>
      <w:iCs/>
    </w:rPr>
  </w:style>
  <w:style w:type="paragraph" w:customStyle="1" w:styleId="BN">
    <w:name w:val="BN"/>
    <w:basedOn w:val="Normal"/>
    <w:qFormat/>
    <w:rsid w:val="0041365A"/>
    <w:pPr>
      <w:spacing w:before="100" w:beforeAutospacing="1"/>
    </w:pPr>
    <w:rPr>
      <w:b/>
    </w:rPr>
  </w:style>
  <w:style w:type="paragraph" w:customStyle="1" w:styleId="BT">
    <w:name w:val="BT"/>
    <w:basedOn w:val="Normal"/>
    <w:qFormat/>
    <w:rsid w:val="0041365A"/>
    <w:pPr>
      <w:spacing w:before="100" w:beforeAutospacing="1"/>
    </w:pPr>
    <w:rPr>
      <w:b/>
    </w:rPr>
  </w:style>
  <w:style w:type="table" w:styleId="TableGrid">
    <w:name w:val="Table Grid"/>
    <w:basedOn w:val="TableNormal"/>
    <w:uiPriority w:val="59"/>
    <w:rsid w:val="00413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Bowling Green State University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P Lab</dc:creator>
  <cp:keywords/>
  <dc:description/>
  <cp:lastModifiedBy>303273</cp:lastModifiedBy>
  <cp:revision>2</cp:revision>
  <dcterms:created xsi:type="dcterms:W3CDTF">2017-10-17T13:33:00Z</dcterms:created>
  <dcterms:modified xsi:type="dcterms:W3CDTF">2021-04-15T10:50:00Z</dcterms:modified>
</cp:coreProperties>
</file>