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5FFCF" w14:textId="77777777" w:rsidR="00BF6857" w:rsidRPr="00233384" w:rsidRDefault="00BF6857" w:rsidP="00BF6857">
      <w:pPr>
        <w:spacing w:after="0" w:line="240" w:lineRule="auto"/>
        <w:jc w:val="center"/>
        <w:rPr>
          <w:rFonts w:ascii="Palatino Linotype" w:hAnsi="Palatino Linotype"/>
          <w:sz w:val="20"/>
          <w:szCs w:val="20"/>
        </w:rPr>
      </w:pPr>
      <w:bookmarkStart w:id="0" w:name="_Hlk57865269"/>
      <w:r w:rsidRPr="00233384">
        <w:rPr>
          <w:rFonts w:ascii="Palatino Linotype" w:hAnsi="Palatino Linotype"/>
          <w:sz w:val="20"/>
          <w:szCs w:val="20"/>
        </w:rPr>
        <w:t>AMERICAN CONSTITUTIONALISM</w:t>
      </w:r>
    </w:p>
    <w:p w14:paraId="23439C7D" w14:textId="033A6408" w:rsidR="00BF6857" w:rsidRPr="00233384" w:rsidRDefault="00BF6857" w:rsidP="00BF6857">
      <w:pPr>
        <w:spacing w:after="0" w:line="240" w:lineRule="auto"/>
        <w:jc w:val="center"/>
        <w:rPr>
          <w:rFonts w:ascii="Palatino Linotype" w:hAnsi="Palatino Linotype"/>
          <w:sz w:val="20"/>
          <w:szCs w:val="20"/>
        </w:rPr>
      </w:pPr>
      <w:r w:rsidRPr="00233384">
        <w:rPr>
          <w:rFonts w:ascii="Palatino Linotype" w:hAnsi="Palatino Linotype"/>
          <w:sz w:val="20"/>
          <w:szCs w:val="20"/>
        </w:rPr>
        <w:t>VOLUME I:  RIGHTS AND LIBERTIES</w:t>
      </w:r>
    </w:p>
    <w:p w14:paraId="73D73DA6" w14:textId="77777777" w:rsidR="00BF6857" w:rsidRPr="00233384" w:rsidRDefault="00BF6857" w:rsidP="00BF6857">
      <w:pPr>
        <w:spacing w:after="0" w:line="240" w:lineRule="auto"/>
        <w:jc w:val="center"/>
        <w:rPr>
          <w:rFonts w:ascii="Palatino Linotype" w:hAnsi="Palatino Linotype"/>
          <w:sz w:val="20"/>
          <w:szCs w:val="20"/>
        </w:rPr>
      </w:pPr>
      <w:r w:rsidRPr="00233384">
        <w:rPr>
          <w:rFonts w:ascii="Palatino Linotype" w:hAnsi="Palatino Linotype"/>
          <w:sz w:val="20"/>
          <w:szCs w:val="20"/>
        </w:rPr>
        <w:t>Howard Gillman • Mark A. Graber • Keith E. Whittington</w:t>
      </w:r>
    </w:p>
    <w:p w14:paraId="23650C22" w14:textId="77777777" w:rsidR="00BF6857" w:rsidRPr="00233384" w:rsidRDefault="00BF6857" w:rsidP="00BF6857">
      <w:pPr>
        <w:spacing w:after="0" w:line="240" w:lineRule="auto"/>
        <w:jc w:val="center"/>
        <w:rPr>
          <w:rFonts w:ascii="Palatino Linotype" w:hAnsi="Palatino Linotype"/>
          <w:sz w:val="20"/>
          <w:szCs w:val="20"/>
        </w:rPr>
      </w:pPr>
    </w:p>
    <w:p w14:paraId="768F2D85" w14:textId="77777777" w:rsidR="00BF6857" w:rsidRPr="00233384" w:rsidRDefault="00BF6857" w:rsidP="00BF6857">
      <w:pPr>
        <w:spacing w:after="0" w:line="240" w:lineRule="auto"/>
        <w:jc w:val="center"/>
        <w:rPr>
          <w:rFonts w:ascii="Palatino Linotype" w:hAnsi="Palatino Linotype"/>
          <w:sz w:val="20"/>
          <w:szCs w:val="20"/>
        </w:rPr>
      </w:pPr>
      <w:r w:rsidRPr="00233384">
        <w:rPr>
          <w:rFonts w:ascii="Palatino Linotype" w:hAnsi="Palatino Linotype"/>
          <w:sz w:val="20"/>
          <w:szCs w:val="20"/>
        </w:rPr>
        <w:t>Supplementary Material</w:t>
      </w:r>
    </w:p>
    <w:p w14:paraId="6DD237DB" w14:textId="77777777" w:rsidR="00BF6857" w:rsidRPr="00233384" w:rsidRDefault="00BF6857" w:rsidP="00BF6857">
      <w:pPr>
        <w:spacing w:after="0" w:line="240" w:lineRule="auto"/>
        <w:jc w:val="center"/>
        <w:rPr>
          <w:rFonts w:ascii="Palatino Linotype" w:hAnsi="Palatino Linotype"/>
          <w:sz w:val="20"/>
          <w:szCs w:val="20"/>
        </w:rPr>
      </w:pPr>
    </w:p>
    <w:p w14:paraId="34B5C62B" w14:textId="2562238A" w:rsidR="00BF6857" w:rsidRPr="00233384" w:rsidRDefault="00BF6857" w:rsidP="00BF6857">
      <w:pPr>
        <w:spacing w:after="0" w:line="240" w:lineRule="auto"/>
        <w:jc w:val="center"/>
        <w:rPr>
          <w:rFonts w:ascii="Palatino Linotype" w:hAnsi="Palatino Linotype"/>
          <w:sz w:val="20"/>
          <w:szCs w:val="20"/>
        </w:rPr>
      </w:pPr>
      <w:r w:rsidRPr="00233384">
        <w:rPr>
          <w:rFonts w:ascii="Palatino Linotype" w:hAnsi="Palatino Linotype"/>
          <w:sz w:val="20"/>
          <w:szCs w:val="20"/>
        </w:rPr>
        <w:t xml:space="preserve">Chapter 12:  The Contemporary Era – </w:t>
      </w:r>
      <w:r w:rsidR="003F5507" w:rsidRPr="00233384">
        <w:rPr>
          <w:rFonts w:ascii="Palatino Linotype" w:hAnsi="Palatino Linotype"/>
          <w:sz w:val="20"/>
          <w:szCs w:val="20"/>
        </w:rPr>
        <w:t xml:space="preserve">Judicial Power and </w:t>
      </w:r>
      <w:r w:rsidRPr="00233384">
        <w:rPr>
          <w:rFonts w:ascii="Palatino Linotype" w:hAnsi="Palatino Linotype"/>
          <w:sz w:val="20"/>
          <w:szCs w:val="20"/>
        </w:rPr>
        <w:t>Constitutional Authorit</w:t>
      </w:r>
      <w:r w:rsidR="003F5507" w:rsidRPr="00233384">
        <w:rPr>
          <w:rFonts w:ascii="Palatino Linotype" w:hAnsi="Palatino Linotype"/>
          <w:sz w:val="20"/>
          <w:szCs w:val="20"/>
        </w:rPr>
        <w:t>y</w:t>
      </w:r>
      <w:r w:rsidR="00706F0B" w:rsidRPr="00233384">
        <w:rPr>
          <w:rFonts w:ascii="Palatino Linotype" w:hAnsi="Palatino Linotype"/>
          <w:sz w:val="20"/>
          <w:szCs w:val="20"/>
        </w:rPr>
        <w:t>/Constitutional Litigation</w:t>
      </w:r>
    </w:p>
    <w:p w14:paraId="3C8031F8" w14:textId="77777777" w:rsidR="00BF6857" w:rsidRPr="00233384" w:rsidRDefault="00BF6857" w:rsidP="00BF6857">
      <w:pPr>
        <w:spacing w:after="0" w:line="240" w:lineRule="auto"/>
        <w:jc w:val="center"/>
        <w:rPr>
          <w:rFonts w:ascii="Palatino Linotype" w:hAnsi="Palatino Linotype"/>
          <w:sz w:val="20"/>
          <w:szCs w:val="20"/>
        </w:rPr>
      </w:pPr>
    </w:p>
    <w:p w14:paraId="1D09C279" w14:textId="77777777" w:rsidR="00BF6857" w:rsidRPr="00233384" w:rsidRDefault="009E3F42" w:rsidP="00BF6857">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68F65D96">
          <v:rect id="_x0000_i1025" style="width:468pt;height:1.5pt" o:hralign="center" o:hrstd="t" o:hrnoshade="t" o:hr="t" fillcolor="black [3213]" stroked="f"/>
        </w:pict>
      </w:r>
    </w:p>
    <w:p w14:paraId="1A766B75" w14:textId="0EC052EF" w:rsidR="00BF6857" w:rsidRPr="00233384" w:rsidRDefault="00BF6857" w:rsidP="00BF6857">
      <w:pPr>
        <w:shd w:val="clear" w:color="auto" w:fill="FFFFFF"/>
        <w:spacing w:after="0" w:line="240" w:lineRule="auto"/>
        <w:jc w:val="center"/>
        <w:textAlignment w:val="baseline"/>
        <w:rPr>
          <w:rFonts w:ascii="Palatino Linotype" w:eastAsia="Times New Roman" w:hAnsi="Palatino Linotype" w:cs="Times New Roman"/>
          <w:b/>
          <w:bCs/>
          <w:sz w:val="20"/>
          <w:szCs w:val="20"/>
        </w:rPr>
      </w:pPr>
      <w:bookmarkStart w:id="1" w:name="_Hlk58134496"/>
      <w:r w:rsidRPr="00233384">
        <w:rPr>
          <w:rFonts w:ascii="Palatino Linotype" w:eastAsia="Times New Roman" w:hAnsi="Palatino Linotype" w:cs="Times New Roman"/>
          <w:b/>
          <w:bCs/>
          <w:sz w:val="20"/>
          <w:szCs w:val="20"/>
        </w:rPr>
        <w:t>Department of Homeland Security v. New York</w:t>
      </w:r>
      <w:bookmarkEnd w:id="1"/>
      <w:r w:rsidRPr="00233384">
        <w:rPr>
          <w:rFonts w:ascii="Palatino Linotype" w:eastAsia="Times New Roman" w:hAnsi="Palatino Linotype" w:cs="Times New Roman"/>
          <w:b/>
          <w:bCs/>
          <w:sz w:val="20"/>
          <w:szCs w:val="20"/>
        </w:rPr>
        <w:t>, 140 S. Ct. 599</w:t>
      </w:r>
      <w:r w:rsidRPr="00233384">
        <w:rPr>
          <w:rFonts w:ascii="Palatino Linotype" w:eastAsia="Times New Roman" w:hAnsi="Palatino Linotype" w:cs="Times New Roman"/>
          <w:sz w:val="20"/>
          <w:szCs w:val="20"/>
        </w:rPr>
        <w:t xml:space="preserve"> (2020).</w:t>
      </w:r>
    </w:p>
    <w:p w14:paraId="4C0536A1" w14:textId="77777777" w:rsidR="00BF6857" w:rsidRPr="00233384" w:rsidRDefault="009E3F42" w:rsidP="00BF6857">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4E713DA0">
          <v:rect id="_x0000_i1026" style="width:468pt;height:1.5pt" o:hralign="center" o:hrstd="t" o:hrnoshade="t" o:hr="t" fillcolor="black [3213]" stroked="f"/>
        </w:pict>
      </w:r>
    </w:p>
    <w:p w14:paraId="7F0D9121" w14:textId="77777777" w:rsidR="00BF6857" w:rsidRPr="00233384" w:rsidRDefault="00BF6857" w:rsidP="00BF6857">
      <w:pPr>
        <w:spacing w:after="0" w:line="240" w:lineRule="auto"/>
        <w:rPr>
          <w:rFonts w:ascii="Palatino Linotype" w:eastAsia="Times New Roman" w:hAnsi="Palatino Linotype" w:cs="Times New Roman"/>
          <w:sz w:val="20"/>
          <w:szCs w:val="20"/>
        </w:rPr>
      </w:pPr>
    </w:p>
    <w:p w14:paraId="5966E28C" w14:textId="7A1E2D29" w:rsidR="00BF6857" w:rsidRPr="00233384" w:rsidRDefault="00BF6857" w:rsidP="00BF6857">
      <w:pPr>
        <w:shd w:val="clear" w:color="auto" w:fill="FFFFFF"/>
        <w:spacing w:after="0" w:line="240" w:lineRule="auto"/>
        <w:textAlignment w:val="baseline"/>
        <w:rPr>
          <w:rFonts w:ascii="Palatino Linotype" w:eastAsia="Times New Roman" w:hAnsi="Palatino Linotype" w:cs="Times New Roman"/>
          <w:i/>
          <w:iCs/>
          <w:sz w:val="20"/>
          <w:szCs w:val="20"/>
        </w:rPr>
      </w:pPr>
      <w:r w:rsidRPr="00233384">
        <w:rPr>
          <w:rFonts w:ascii="Palatino Linotype" w:eastAsia="Times New Roman" w:hAnsi="Palatino Linotype" w:cs="Times New Roman"/>
          <w:i/>
          <w:iCs/>
          <w:sz w:val="20"/>
          <w:szCs w:val="20"/>
        </w:rPr>
        <w:t>The Department of Homeland Security in 2019 changed the definition of “public charge” in federal immigration laws.  The new rule prohibited the admission of any noncitizen who received financial or non-financial benefits (i.e., food stamps) from a government agency. New York immediately filed a lawsuit, claiming the new rule violated constitutional rights and</w:t>
      </w:r>
      <w:r w:rsidR="004D4AB9" w:rsidRPr="00233384">
        <w:rPr>
          <w:rFonts w:ascii="Palatino Linotype" w:eastAsia="Times New Roman" w:hAnsi="Palatino Linotype" w:cs="Times New Roman"/>
          <w:i/>
          <w:iCs/>
          <w:sz w:val="20"/>
          <w:szCs w:val="20"/>
        </w:rPr>
        <w:t xml:space="preserve"> the Administrative Procedure Act, and immigration law.  The local federal court issued a preliminary injunction forbidding the United States from implementing that rule anywhere in the country.  While an appeal of that injunction was pending in the Court of Appeals for the Second Circuit, the Department of Homeland Security asked the Supreme Court of the United States to vacate the lower court’s order.</w:t>
      </w:r>
    </w:p>
    <w:p w14:paraId="235F8752" w14:textId="688F4FCD" w:rsidR="004D4AB9" w:rsidRPr="00233384" w:rsidRDefault="004D4AB9" w:rsidP="00BF6857">
      <w:pPr>
        <w:shd w:val="clear" w:color="auto" w:fill="FFFFFF"/>
        <w:spacing w:after="0" w:line="240" w:lineRule="auto"/>
        <w:textAlignment w:val="baseline"/>
        <w:rPr>
          <w:rFonts w:ascii="Palatino Linotype" w:eastAsia="Times New Roman" w:hAnsi="Palatino Linotype" w:cs="Times New Roman"/>
          <w:i/>
          <w:iCs/>
          <w:sz w:val="20"/>
          <w:szCs w:val="20"/>
        </w:rPr>
      </w:pPr>
      <w:r w:rsidRPr="00233384">
        <w:rPr>
          <w:rFonts w:ascii="Palatino Linotype" w:eastAsia="Times New Roman" w:hAnsi="Palatino Linotype" w:cs="Times New Roman"/>
          <w:i/>
          <w:iCs/>
          <w:sz w:val="20"/>
          <w:szCs w:val="20"/>
        </w:rPr>
        <w:tab/>
        <w:t xml:space="preserve">The Supreme Court by a 5-4 vote stayed the preliminary injunction.  Justice Neil Gorsuch’s concurring opinion condemned the increased tendency of lower federal courts to issue nationwide injunctions.  The court in this case, he notes, did not simply enjoin implementation of new federal rules in New York or in the states covered by the Second Circuit, but throughout the United States.  Why might lower federal courts think they have the power to issue national injunctions?  Why does Justice Gorsuch object to this power?  Who has the better of the argument?  </w:t>
      </w:r>
      <w:proofErr w:type="gramStart"/>
      <w:r w:rsidRPr="00233384">
        <w:rPr>
          <w:rFonts w:ascii="Palatino Linotype" w:eastAsia="Times New Roman" w:hAnsi="Palatino Linotype" w:cs="Times New Roman"/>
          <w:i/>
          <w:iCs/>
          <w:sz w:val="20"/>
          <w:szCs w:val="20"/>
        </w:rPr>
        <w:t>The vast majority of</w:t>
      </w:r>
      <w:proofErr w:type="gramEnd"/>
      <w:r w:rsidRPr="00233384">
        <w:rPr>
          <w:rFonts w:ascii="Palatino Linotype" w:eastAsia="Times New Roman" w:hAnsi="Palatino Linotype" w:cs="Times New Roman"/>
          <w:i/>
          <w:iCs/>
          <w:sz w:val="20"/>
          <w:szCs w:val="20"/>
        </w:rPr>
        <w:t xml:space="preserve"> nationwide injunctions were issued during the Trump presidency.  What about the Trump presidency inspired this judicial practice?  Are nationwide injunctions likely to survive the Trump presidency?</w:t>
      </w:r>
    </w:p>
    <w:p w14:paraId="424B8686" w14:textId="77777777" w:rsidR="00BF6857" w:rsidRPr="00233384" w:rsidRDefault="00BF6857" w:rsidP="00BF6857">
      <w:pPr>
        <w:shd w:val="clear" w:color="auto" w:fill="FFFFFF"/>
        <w:spacing w:after="0" w:line="240" w:lineRule="auto"/>
        <w:textAlignment w:val="baseline"/>
        <w:rPr>
          <w:rFonts w:ascii="Palatino Linotype" w:eastAsia="Times New Roman" w:hAnsi="Palatino Linotype" w:cs="Times New Roman"/>
          <w:sz w:val="20"/>
          <w:szCs w:val="20"/>
        </w:rPr>
      </w:pPr>
    </w:p>
    <w:p w14:paraId="26181700" w14:textId="5B0DFA63" w:rsidR="00BF6857" w:rsidRPr="00233384" w:rsidRDefault="00BF6857" w:rsidP="00BF6857">
      <w:pPr>
        <w:shd w:val="clear" w:color="auto" w:fill="FFFFFF"/>
        <w:spacing w:after="0" w:line="240" w:lineRule="auto"/>
        <w:textAlignment w:val="baseline"/>
        <w:rPr>
          <w:rFonts w:ascii="Palatino Linotype" w:eastAsia="Times New Roman" w:hAnsi="Palatino Linotype" w:cs="Times New Roman"/>
          <w:sz w:val="20"/>
          <w:szCs w:val="20"/>
        </w:rPr>
      </w:pPr>
      <w:r w:rsidRPr="00233384">
        <w:rPr>
          <w:rFonts w:ascii="Palatino Linotype" w:eastAsia="Times New Roman" w:hAnsi="Palatino Linotype" w:cs="Times New Roman"/>
          <w:sz w:val="20"/>
          <w:szCs w:val="20"/>
        </w:rPr>
        <w:t>The application for stay presented to Justice </w:t>
      </w:r>
      <w:hyperlink r:id="rId7" w:history="1">
        <w:r w:rsidRPr="00233384">
          <w:rPr>
            <w:rFonts w:ascii="Palatino Linotype" w:eastAsia="Times New Roman" w:hAnsi="Palatino Linotype" w:cs="Times New Roman"/>
            <w:sz w:val="20"/>
            <w:szCs w:val="20"/>
            <w:bdr w:val="none" w:sz="0" w:space="0" w:color="auto" w:frame="1"/>
          </w:rPr>
          <w:t>GINSBURG</w:t>
        </w:r>
      </w:hyperlink>
      <w:r w:rsidRPr="00233384">
        <w:rPr>
          <w:rFonts w:ascii="Palatino Linotype" w:eastAsia="Times New Roman" w:hAnsi="Palatino Linotype" w:cs="Times New Roman"/>
          <w:sz w:val="20"/>
          <w:szCs w:val="20"/>
        </w:rPr>
        <w:t> and by her referred to the Court is granted.</w:t>
      </w:r>
    </w:p>
    <w:bookmarkEnd w:id="0"/>
    <w:p w14:paraId="6E438D22" w14:textId="77777777" w:rsidR="00BF6857" w:rsidRPr="00233384" w:rsidRDefault="00BF6857" w:rsidP="00BF6857">
      <w:pPr>
        <w:shd w:val="clear" w:color="auto" w:fill="FFFFFF"/>
        <w:spacing w:after="0" w:line="240" w:lineRule="auto"/>
        <w:textAlignment w:val="baseline"/>
        <w:rPr>
          <w:rFonts w:ascii="Palatino Linotype" w:hAnsi="Palatino Linotype"/>
          <w:sz w:val="20"/>
          <w:szCs w:val="20"/>
        </w:rPr>
      </w:pPr>
    </w:p>
    <w:p w14:paraId="2BBD09AC" w14:textId="3F930EEA" w:rsidR="00BF6857" w:rsidRPr="00233384" w:rsidRDefault="00BF6857" w:rsidP="00BF6857">
      <w:pPr>
        <w:shd w:val="clear" w:color="auto" w:fill="FFFFFF"/>
        <w:spacing w:after="0" w:line="240" w:lineRule="auto"/>
        <w:textAlignment w:val="baseline"/>
        <w:rPr>
          <w:rFonts w:ascii="Palatino Linotype" w:eastAsia="Times New Roman" w:hAnsi="Palatino Linotype" w:cs="Times New Roman"/>
          <w:sz w:val="20"/>
          <w:szCs w:val="20"/>
        </w:rPr>
      </w:pPr>
      <w:r w:rsidRPr="00233384">
        <w:rPr>
          <w:rFonts w:ascii="Palatino Linotype" w:eastAsia="Times New Roman" w:hAnsi="Palatino Linotype" w:cs="Times New Roman"/>
          <w:sz w:val="20"/>
          <w:szCs w:val="20"/>
        </w:rPr>
        <w:t>Justice </w:t>
      </w:r>
      <w:hyperlink r:id="rId8" w:history="1">
        <w:r w:rsidRPr="00233384">
          <w:rPr>
            <w:rFonts w:ascii="Palatino Linotype" w:eastAsia="Times New Roman" w:hAnsi="Palatino Linotype" w:cs="Times New Roman"/>
            <w:sz w:val="20"/>
            <w:szCs w:val="20"/>
            <w:bdr w:val="none" w:sz="0" w:space="0" w:color="auto" w:frame="1"/>
          </w:rPr>
          <w:t>GINSBURG</w:t>
        </w:r>
      </w:hyperlink>
      <w:r w:rsidRPr="00233384">
        <w:rPr>
          <w:rFonts w:ascii="Palatino Linotype" w:eastAsia="Times New Roman" w:hAnsi="Palatino Linotype" w:cs="Times New Roman"/>
          <w:sz w:val="20"/>
          <w:szCs w:val="20"/>
        </w:rPr>
        <w:t>, Justice </w:t>
      </w:r>
      <w:hyperlink r:id="rId9" w:history="1">
        <w:r w:rsidRPr="00233384">
          <w:rPr>
            <w:rFonts w:ascii="Palatino Linotype" w:eastAsia="Times New Roman" w:hAnsi="Palatino Linotype" w:cs="Times New Roman"/>
            <w:sz w:val="20"/>
            <w:szCs w:val="20"/>
            <w:bdr w:val="none" w:sz="0" w:space="0" w:color="auto" w:frame="1"/>
          </w:rPr>
          <w:t>BREYER</w:t>
        </w:r>
      </w:hyperlink>
      <w:r w:rsidRPr="00233384">
        <w:rPr>
          <w:rFonts w:ascii="Palatino Linotype" w:eastAsia="Times New Roman" w:hAnsi="Palatino Linotype" w:cs="Times New Roman"/>
          <w:sz w:val="20"/>
          <w:szCs w:val="20"/>
        </w:rPr>
        <w:t>, Justice </w:t>
      </w:r>
      <w:hyperlink r:id="rId10" w:history="1">
        <w:r w:rsidRPr="00233384">
          <w:rPr>
            <w:rFonts w:ascii="Palatino Linotype" w:eastAsia="Times New Roman" w:hAnsi="Palatino Linotype" w:cs="Times New Roman"/>
            <w:sz w:val="20"/>
            <w:szCs w:val="20"/>
            <w:bdr w:val="none" w:sz="0" w:space="0" w:color="auto" w:frame="1"/>
          </w:rPr>
          <w:t>SOTOMAYOR</w:t>
        </w:r>
      </w:hyperlink>
      <w:r w:rsidRPr="00233384">
        <w:rPr>
          <w:rFonts w:ascii="Palatino Linotype" w:eastAsia="Times New Roman" w:hAnsi="Palatino Linotype" w:cs="Times New Roman"/>
          <w:sz w:val="20"/>
          <w:szCs w:val="20"/>
        </w:rPr>
        <w:t>, and Justice </w:t>
      </w:r>
      <w:hyperlink r:id="rId11" w:history="1">
        <w:r w:rsidRPr="00233384">
          <w:rPr>
            <w:rFonts w:ascii="Palatino Linotype" w:eastAsia="Times New Roman" w:hAnsi="Palatino Linotype" w:cs="Times New Roman"/>
            <w:sz w:val="20"/>
            <w:szCs w:val="20"/>
            <w:bdr w:val="none" w:sz="0" w:space="0" w:color="auto" w:frame="1"/>
          </w:rPr>
          <w:t>KAGAN</w:t>
        </w:r>
      </w:hyperlink>
      <w:r w:rsidRPr="00233384">
        <w:rPr>
          <w:rFonts w:ascii="Palatino Linotype" w:eastAsia="Times New Roman" w:hAnsi="Palatino Linotype" w:cs="Times New Roman"/>
          <w:sz w:val="20"/>
          <w:szCs w:val="20"/>
        </w:rPr>
        <w:t> would deny the application.</w:t>
      </w:r>
      <w:r w:rsidRPr="00233384">
        <w:rPr>
          <w:rStyle w:val="FootnoteReference"/>
          <w:rFonts w:ascii="Palatino Linotype" w:eastAsia="Times New Roman" w:hAnsi="Palatino Linotype" w:cs="Times New Roman"/>
          <w:sz w:val="20"/>
          <w:szCs w:val="20"/>
        </w:rPr>
        <w:footnoteReference w:id="1"/>
      </w:r>
    </w:p>
    <w:p w14:paraId="0E28DA3D" w14:textId="77777777" w:rsidR="00BF6857" w:rsidRPr="00233384" w:rsidRDefault="00BF6857" w:rsidP="00BF6857">
      <w:pPr>
        <w:shd w:val="clear" w:color="auto" w:fill="FFFFFF"/>
        <w:spacing w:after="0" w:line="240" w:lineRule="auto"/>
        <w:textAlignment w:val="baseline"/>
        <w:rPr>
          <w:rFonts w:ascii="Palatino Linotype" w:eastAsia="Times New Roman" w:hAnsi="Palatino Linotype" w:cs="Times New Roman"/>
          <w:sz w:val="20"/>
          <w:szCs w:val="20"/>
        </w:rPr>
      </w:pPr>
    </w:p>
    <w:p w14:paraId="504905F7" w14:textId="77777777" w:rsidR="00BF6857" w:rsidRPr="00233384" w:rsidRDefault="00BF6857" w:rsidP="00BF6857">
      <w:pPr>
        <w:shd w:val="clear" w:color="auto" w:fill="FFFFFF"/>
        <w:spacing w:after="0" w:line="240" w:lineRule="auto"/>
        <w:textAlignment w:val="baseline"/>
        <w:rPr>
          <w:rFonts w:ascii="Palatino Linotype" w:eastAsia="Times New Roman" w:hAnsi="Palatino Linotype" w:cs="Times New Roman"/>
          <w:sz w:val="20"/>
          <w:szCs w:val="20"/>
        </w:rPr>
      </w:pPr>
      <w:r w:rsidRPr="00233384">
        <w:rPr>
          <w:rFonts w:ascii="Palatino Linotype" w:eastAsia="Times New Roman" w:hAnsi="Palatino Linotype" w:cs="Times New Roman"/>
          <w:sz w:val="20"/>
          <w:szCs w:val="20"/>
        </w:rPr>
        <w:t>Justice </w:t>
      </w:r>
      <w:hyperlink r:id="rId12" w:history="1">
        <w:r w:rsidRPr="00233384">
          <w:rPr>
            <w:rFonts w:ascii="Palatino Linotype" w:eastAsia="Times New Roman" w:hAnsi="Palatino Linotype" w:cs="Times New Roman"/>
            <w:sz w:val="20"/>
            <w:szCs w:val="20"/>
            <w:bdr w:val="none" w:sz="0" w:space="0" w:color="auto" w:frame="1"/>
          </w:rPr>
          <w:t>GORSUCH</w:t>
        </w:r>
      </w:hyperlink>
      <w:r w:rsidRPr="00233384">
        <w:rPr>
          <w:rFonts w:ascii="Palatino Linotype" w:eastAsia="Times New Roman" w:hAnsi="Palatino Linotype" w:cs="Times New Roman"/>
          <w:sz w:val="20"/>
          <w:szCs w:val="20"/>
        </w:rPr>
        <w:t>, with whom Justice </w:t>
      </w:r>
      <w:hyperlink r:id="rId13" w:history="1">
        <w:r w:rsidRPr="00233384">
          <w:rPr>
            <w:rFonts w:ascii="Palatino Linotype" w:eastAsia="Times New Roman" w:hAnsi="Palatino Linotype" w:cs="Times New Roman"/>
            <w:sz w:val="20"/>
            <w:szCs w:val="20"/>
            <w:bdr w:val="none" w:sz="0" w:space="0" w:color="auto" w:frame="1"/>
          </w:rPr>
          <w:t>THOMAS</w:t>
        </w:r>
      </w:hyperlink>
      <w:r w:rsidRPr="00233384">
        <w:rPr>
          <w:rFonts w:ascii="Palatino Linotype" w:eastAsia="Times New Roman" w:hAnsi="Palatino Linotype" w:cs="Times New Roman"/>
          <w:sz w:val="20"/>
          <w:szCs w:val="20"/>
        </w:rPr>
        <w:t> joins, concurring in the grant of stay.</w:t>
      </w:r>
    </w:p>
    <w:p w14:paraId="1C76AA3A" w14:textId="77777777" w:rsidR="00BF6857" w:rsidRPr="00233384" w:rsidRDefault="00BF6857" w:rsidP="00BF6857">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0F6D3037" w14:textId="77777777" w:rsidR="00BF6857" w:rsidRPr="00233384" w:rsidRDefault="00BF6857" w:rsidP="00BF6857">
      <w:pPr>
        <w:shd w:val="clear" w:color="auto" w:fill="FFFFFF"/>
        <w:spacing w:after="0" w:line="240" w:lineRule="auto"/>
        <w:textAlignment w:val="baseline"/>
        <w:rPr>
          <w:rFonts w:ascii="Palatino Linotype" w:eastAsia="Times New Roman" w:hAnsi="Palatino Linotype" w:cs="Times New Roman"/>
          <w:sz w:val="20"/>
          <w:szCs w:val="20"/>
        </w:rPr>
      </w:pPr>
      <w:r w:rsidRPr="00233384">
        <w:rPr>
          <w:rFonts w:ascii="Palatino Linotype" w:eastAsia="Times New Roman" w:hAnsi="Palatino Linotype" w:cs="Times New Roman"/>
          <w:sz w:val="20"/>
          <w:szCs w:val="20"/>
        </w:rPr>
        <w:t>. . . .</w:t>
      </w:r>
    </w:p>
    <w:p w14:paraId="6ADF69D9" w14:textId="77777777" w:rsidR="00BF6857" w:rsidRPr="00233384" w:rsidRDefault="00BF6857" w:rsidP="00BF685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33384">
        <w:rPr>
          <w:rFonts w:ascii="Palatino Linotype" w:eastAsia="Times New Roman" w:hAnsi="Palatino Linotype" w:cs="Times New Roman"/>
          <w:sz w:val="20"/>
          <w:szCs w:val="20"/>
        </w:rPr>
        <w:t>. . . . The real problem here is the increasingly common practice of trial courts ordering relief that transcends the cases before them. Whether framed as injunctions of “nationwide,” “universal,” or “cosmic” scope, these orders share the same basic flaw—they direct how the defendant must act toward persons who are not parties to the case.</w:t>
      </w:r>
    </w:p>
    <w:p w14:paraId="17EC88B2" w14:textId="77777777" w:rsidR="00BF6857" w:rsidRPr="00233384" w:rsidRDefault="00BF6857" w:rsidP="00BF685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33384">
        <w:rPr>
          <w:rFonts w:ascii="Palatino Linotype" w:eastAsia="Times New Roman" w:hAnsi="Palatino Linotype" w:cs="Times New Roman"/>
          <w:sz w:val="20"/>
          <w:szCs w:val="20"/>
        </w:rPr>
        <w:t xml:space="preserve">Equitable remedies, like remedies in general, are meant to redress the injuries sustained by a particular plaintiff in a particular lawsuit. When a district court orders the government not to enforce a rule against the plaintiffs in the case before it, the court redresses the injury that gives rise to its </w:t>
      </w:r>
      <w:r w:rsidRPr="00233384">
        <w:rPr>
          <w:rFonts w:ascii="Palatino Linotype" w:eastAsia="Times New Roman" w:hAnsi="Palatino Linotype" w:cs="Times New Roman"/>
          <w:sz w:val="20"/>
          <w:szCs w:val="20"/>
        </w:rPr>
        <w:lastRenderedPageBreak/>
        <w:t xml:space="preserve">jurisdiction in the first place. But when a court goes further than that, ordering the government to take (or not take) some action with respect to those who are strangers to the suit, it is hard to see how the court could still be acting in the judicial role of resolving cases and controversies. Injunctions like these thus raise serious questions about the scope of courts’ equitable powers under Article III. </w:t>
      </w:r>
    </w:p>
    <w:p w14:paraId="6844C6A4" w14:textId="77777777" w:rsidR="00BF6857" w:rsidRPr="00233384" w:rsidRDefault="00BF6857" w:rsidP="00BF685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33384">
        <w:rPr>
          <w:rFonts w:ascii="Palatino Linotype" w:eastAsia="Times New Roman" w:hAnsi="Palatino Linotype" w:cs="Times New Roman"/>
          <w:sz w:val="20"/>
          <w:szCs w:val="20"/>
        </w:rPr>
        <w:t>It has become increasingly apparent that this Court must, at some point, confront these important objections to this increasingly widespread practice. As the brief and furious history of the regulation before us illustrates, the routine issuance of universal injunctions is patently unworkable, sowing chaos for litigants, the government, courts, and all those affected by these conflicting decisions</w:t>
      </w:r>
      <w:proofErr w:type="gramStart"/>
      <w:r w:rsidRPr="00233384">
        <w:rPr>
          <w:rFonts w:ascii="Palatino Linotype" w:eastAsia="Times New Roman" w:hAnsi="Palatino Linotype" w:cs="Times New Roman"/>
          <w:sz w:val="20"/>
          <w:szCs w:val="20"/>
        </w:rPr>
        <w:t>. . . .</w:t>
      </w:r>
      <w:proofErr w:type="gramEnd"/>
      <w:r w:rsidRPr="00233384">
        <w:rPr>
          <w:rFonts w:ascii="Palatino Linotype" w:eastAsia="Times New Roman" w:hAnsi="Palatino Linotype" w:cs="Times New Roman"/>
          <w:sz w:val="20"/>
          <w:szCs w:val="20"/>
        </w:rPr>
        <w:t xml:space="preserve"> </w:t>
      </w:r>
    </w:p>
    <w:p w14:paraId="31856156" w14:textId="77777777" w:rsidR="00BF6857" w:rsidRPr="00233384" w:rsidRDefault="00BF6857" w:rsidP="00BF685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33384">
        <w:rPr>
          <w:rFonts w:ascii="Palatino Linotype" w:eastAsia="Times New Roman" w:hAnsi="Palatino Linotype" w:cs="Times New Roman"/>
          <w:sz w:val="20"/>
          <w:szCs w:val="20"/>
        </w:rPr>
        <w:t xml:space="preserve">This is not normal. Universal injunctions have little basis in traditional equitable </w:t>
      </w:r>
      <w:proofErr w:type="gramStart"/>
      <w:r w:rsidRPr="00233384">
        <w:rPr>
          <w:rFonts w:ascii="Palatino Linotype" w:eastAsia="Times New Roman" w:hAnsi="Palatino Linotype" w:cs="Times New Roman"/>
          <w:sz w:val="20"/>
          <w:szCs w:val="20"/>
        </w:rPr>
        <w:t>practice.. . .</w:t>
      </w:r>
      <w:proofErr w:type="gramEnd"/>
      <w:r w:rsidRPr="00233384">
        <w:rPr>
          <w:rFonts w:ascii="Palatino Linotype" w:eastAsia="Times New Roman" w:hAnsi="Palatino Linotype" w:cs="Times New Roman"/>
          <w:sz w:val="20"/>
          <w:szCs w:val="20"/>
        </w:rPr>
        <w:t xml:space="preserve">  By their nature, universal injunctions tend to force judges into making rushed, high-stakes, low-information decisions. The traditional system of lower courts issuing interlocutory relief limited to the parties at hand may require litigants and courts to tolerate interim uncertainty about a rule's final fate and proceed more slowly until this Court speaks in a case of its own. But that system encourages multiple judges and multiple circuits to weigh in only after careful deliberation, a process that permits the airing of competing views that aids this Court's own </w:t>
      </w:r>
      <w:proofErr w:type="spellStart"/>
      <w:r w:rsidRPr="00233384">
        <w:rPr>
          <w:rFonts w:ascii="Palatino Linotype" w:eastAsia="Times New Roman" w:hAnsi="Palatino Linotype" w:cs="Times New Roman"/>
          <w:sz w:val="20"/>
          <w:szCs w:val="20"/>
        </w:rPr>
        <w:t>decisionmaking</w:t>
      </w:r>
      <w:proofErr w:type="spellEnd"/>
      <w:r w:rsidRPr="00233384">
        <w:rPr>
          <w:rFonts w:ascii="Palatino Linotype" w:eastAsia="Times New Roman" w:hAnsi="Palatino Linotype" w:cs="Times New Roman"/>
          <w:sz w:val="20"/>
          <w:szCs w:val="20"/>
        </w:rPr>
        <w:t xml:space="preserve"> process. The rise of nationwide injunctions may just be a sign of our impatient times. But good judicial decisions are usually tempered by older virtues.</w:t>
      </w:r>
    </w:p>
    <w:p w14:paraId="64F3FF53" w14:textId="77777777" w:rsidR="00BF6857" w:rsidRPr="00233384" w:rsidRDefault="00BF6857" w:rsidP="00BF685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33384">
        <w:rPr>
          <w:rFonts w:ascii="Palatino Linotype" w:eastAsia="Times New Roman" w:hAnsi="Palatino Linotype" w:cs="Times New Roman"/>
          <w:sz w:val="20"/>
          <w:szCs w:val="20"/>
        </w:rPr>
        <w:t xml:space="preserve">Nor do the costs of nationwide injunctions end there. There are currently more than 1,000 active and senior district court judges, sitting across 94 judicial districts, and subject to review in 12 regional courts of appeal. Because plaintiffs generally are not bound by adverse decisions in cases to which they were not a party, there is a nearly boundless opportunity to shop for a friendly forum to secure a win nationwide.  The risk of winning conflicting nationwide injunctions is real too.  And the stakes are asymmetric. If a single successful challenge is enough to stay the challenged rule across the country, the government's hope of implementing any new policy could face the long odds of a straight sweep, parlaying a 94-to-0 win in the district courts into a 12-to-0 victory in the courts of appeal. A single loss and the policy </w:t>
      </w:r>
      <w:proofErr w:type="gramStart"/>
      <w:r w:rsidRPr="00233384">
        <w:rPr>
          <w:rFonts w:ascii="Palatino Linotype" w:eastAsia="Times New Roman" w:hAnsi="Palatino Linotype" w:cs="Times New Roman"/>
          <w:sz w:val="20"/>
          <w:szCs w:val="20"/>
        </w:rPr>
        <w:t>goes</w:t>
      </w:r>
      <w:proofErr w:type="gramEnd"/>
      <w:r w:rsidRPr="00233384">
        <w:rPr>
          <w:rFonts w:ascii="Palatino Linotype" w:eastAsia="Times New Roman" w:hAnsi="Palatino Linotype" w:cs="Times New Roman"/>
          <w:sz w:val="20"/>
          <w:szCs w:val="20"/>
        </w:rPr>
        <w:t xml:space="preserve"> on ice—possibly for good, or just as possibly for some indeterminate period of time until another court jumps in to grant a stay. And all that can repeat, </w:t>
      </w:r>
      <w:r w:rsidRPr="00233384">
        <w:rPr>
          <w:rFonts w:ascii="Palatino Linotype" w:eastAsia="Times New Roman" w:hAnsi="Palatino Linotype" w:cs="Times New Roman"/>
          <w:i/>
          <w:iCs/>
          <w:sz w:val="20"/>
          <w:szCs w:val="20"/>
          <w:bdr w:val="none" w:sz="0" w:space="0" w:color="auto" w:frame="1"/>
        </w:rPr>
        <w:t>ad infinitum</w:t>
      </w:r>
      <w:r w:rsidRPr="00233384">
        <w:rPr>
          <w:rFonts w:ascii="Palatino Linotype" w:eastAsia="Times New Roman" w:hAnsi="Palatino Linotype" w:cs="Times New Roman"/>
          <w:sz w:val="20"/>
          <w:szCs w:val="20"/>
        </w:rPr>
        <w:t>, until either one side gives up or this Court grants certiorari. What in this gamesmanship and chaos can we be proud of?</w:t>
      </w:r>
    </w:p>
    <w:p w14:paraId="0C7A8060" w14:textId="77777777" w:rsidR="009E4E30" w:rsidRPr="00233384" w:rsidRDefault="009E4E30">
      <w:pPr>
        <w:rPr>
          <w:rFonts w:ascii="Palatino Linotype" w:hAnsi="Palatino Linotype"/>
          <w:sz w:val="20"/>
          <w:szCs w:val="20"/>
        </w:rPr>
      </w:pPr>
    </w:p>
    <w:sectPr w:rsidR="009E4E30" w:rsidRPr="002333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D8EC8" w14:textId="77777777" w:rsidR="009E3F42" w:rsidRDefault="009E3F42" w:rsidP="00BF6857">
      <w:pPr>
        <w:spacing w:after="0" w:line="240" w:lineRule="auto"/>
      </w:pPr>
      <w:r>
        <w:separator/>
      </w:r>
    </w:p>
  </w:endnote>
  <w:endnote w:type="continuationSeparator" w:id="0">
    <w:p w14:paraId="6675E108" w14:textId="77777777" w:rsidR="009E3F42" w:rsidRDefault="009E3F42" w:rsidP="00BF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BA5D0" w14:textId="77777777" w:rsidR="009E3F42" w:rsidRDefault="009E3F42" w:rsidP="00BF6857">
      <w:pPr>
        <w:spacing w:after="0" w:line="240" w:lineRule="auto"/>
      </w:pPr>
      <w:r>
        <w:separator/>
      </w:r>
    </w:p>
  </w:footnote>
  <w:footnote w:type="continuationSeparator" w:id="0">
    <w:p w14:paraId="18EFBE05" w14:textId="77777777" w:rsidR="009E3F42" w:rsidRDefault="009E3F42" w:rsidP="00BF6857">
      <w:pPr>
        <w:spacing w:after="0" w:line="240" w:lineRule="auto"/>
      </w:pPr>
      <w:r>
        <w:continuationSeparator/>
      </w:r>
    </w:p>
  </w:footnote>
  <w:footnote w:id="1">
    <w:p w14:paraId="3F0501A8" w14:textId="6E21B6DC" w:rsidR="00BF6857" w:rsidRPr="00BF6857" w:rsidRDefault="00BF6857" w:rsidP="00BF6857">
      <w:pPr>
        <w:shd w:val="clear" w:color="auto" w:fill="FFFFFF"/>
        <w:textAlignment w:val="baseline"/>
        <w:rPr>
          <w:rFonts w:ascii="Times New Roman" w:eastAsia="Times New Roman" w:hAnsi="Times New Roman" w:cs="Times New Roman"/>
          <w:sz w:val="20"/>
          <w:szCs w:val="20"/>
        </w:rPr>
      </w:pPr>
      <w:r w:rsidRPr="00BF6857">
        <w:rPr>
          <w:rStyle w:val="FootnoteReference"/>
          <w:rFonts w:ascii="Times New Roman" w:hAnsi="Times New Roman" w:cs="Times New Roman"/>
          <w:sz w:val="20"/>
          <w:szCs w:val="20"/>
        </w:rPr>
        <w:footnoteRef/>
      </w:r>
      <w:r w:rsidRPr="00BF6857">
        <w:rPr>
          <w:rFonts w:ascii="Times New Roman" w:hAnsi="Times New Roman" w:cs="Times New Roman"/>
          <w:sz w:val="20"/>
          <w:szCs w:val="20"/>
        </w:rPr>
        <w:t xml:space="preserve"> Justice Sotomayor’s dissent in </w:t>
      </w:r>
      <w:r w:rsidRPr="00BF6857">
        <w:rPr>
          <w:rFonts w:ascii="Times New Roman" w:eastAsia="Times New Roman" w:hAnsi="Times New Roman" w:cs="Times New Roman"/>
          <w:i/>
          <w:iCs/>
          <w:sz w:val="20"/>
          <w:szCs w:val="20"/>
        </w:rPr>
        <w:t>Wolf v. Cook County, Illinois</w:t>
      </w:r>
      <w:r>
        <w:rPr>
          <w:rFonts w:ascii="Times New Roman" w:eastAsia="Times New Roman" w:hAnsi="Times New Roman" w:cs="Times New Roman"/>
          <w:sz w:val="20"/>
          <w:szCs w:val="20"/>
        </w:rPr>
        <w:t xml:space="preserve"> </w:t>
      </w:r>
      <w:r w:rsidRPr="00BF6857">
        <w:rPr>
          <w:rFonts w:ascii="Times New Roman" w:eastAsia="Times New Roman" w:hAnsi="Times New Roman" w:cs="Times New Roman"/>
          <w:sz w:val="20"/>
          <w:szCs w:val="20"/>
        </w:rPr>
        <w:t>(2020)</w:t>
      </w:r>
      <w:r>
        <w:rPr>
          <w:rFonts w:ascii="Times New Roman" w:eastAsia="Times New Roman" w:hAnsi="Times New Roman" w:cs="Times New Roman"/>
          <w:sz w:val="20"/>
          <w:szCs w:val="20"/>
        </w:rPr>
        <w:t xml:space="preserve"> explains why she would have denied the petition in </w:t>
      </w:r>
      <w:r>
        <w:rPr>
          <w:rFonts w:ascii="Times New Roman" w:eastAsia="Times New Roman" w:hAnsi="Times New Roman" w:cs="Times New Roman"/>
          <w:i/>
          <w:iCs/>
          <w:sz w:val="20"/>
          <w:szCs w:val="20"/>
        </w:rPr>
        <w:t>Department of Homeland Security</w:t>
      </w:r>
      <w:r>
        <w:rPr>
          <w:rFonts w:ascii="Times New Roman" w:eastAsia="Times New Roman" w:hAnsi="Times New Roman" w:cs="Times New Roman"/>
          <w:sz w:val="20"/>
          <w:szCs w:val="20"/>
        </w:rPr>
        <w:t xml:space="preserve">.  </w:t>
      </w:r>
    </w:p>
    <w:p w14:paraId="07AFF41D" w14:textId="3E1D5CE7" w:rsidR="00BF6857" w:rsidRDefault="00BF685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57"/>
    <w:rsid w:val="00125E59"/>
    <w:rsid w:val="00233384"/>
    <w:rsid w:val="003F5507"/>
    <w:rsid w:val="004D4AB9"/>
    <w:rsid w:val="00706F0B"/>
    <w:rsid w:val="007307D9"/>
    <w:rsid w:val="0079760F"/>
    <w:rsid w:val="008841EA"/>
    <w:rsid w:val="009E3F42"/>
    <w:rsid w:val="009E4E30"/>
    <w:rsid w:val="00BF6857"/>
    <w:rsid w:val="00FF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AA3A"/>
  <w15:chartTrackingRefBased/>
  <w15:docId w15:val="{23268B26-25D4-44B2-8683-D3487128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5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68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857"/>
    <w:rPr>
      <w:sz w:val="20"/>
      <w:szCs w:val="20"/>
    </w:rPr>
  </w:style>
  <w:style w:type="character" w:styleId="FootnoteReference">
    <w:name w:val="footnote reference"/>
    <w:basedOn w:val="DefaultParagraphFont"/>
    <w:uiPriority w:val="99"/>
    <w:semiHidden/>
    <w:unhideWhenUsed/>
    <w:rsid w:val="00BF68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24420501&amp;originatingDoc=If4ae13793c5f11eaadfea82903531a62&amp;refType=RQ&amp;originationContext=document&amp;transitionType=DocumentItem&amp;contextData=(sc.Search)&amp;analyticGuid=If4ae13793c5f11eaadfea82903531a62" TargetMode="External"/><Relationship Id="rId13" Type="http://schemas.openxmlformats.org/officeDocument/2006/relationships/hyperlink" Target="https://1.next.westlaw.com/Link/Document/FullText?findType=h&amp;pubNum=176284&amp;cite=0216654601&amp;originatingDoc=If4ae13793c5f11eaadfea82903531a62&amp;refType=RQ&amp;originationContext=document&amp;transitionType=DocumentItem&amp;contextData=(sc.Search)&amp;analyticGuid=If4ae13793c5f11eaadfea82903531a62" TargetMode="External"/><Relationship Id="rId3" Type="http://schemas.openxmlformats.org/officeDocument/2006/relationships/settings" Target="settings.xml"/><Relationship Id="rId7" Type="http://schemas.openxmlformats.org/officeDocument/2006/relationships/hyperlink" Target="https://1.next.westlaw.com/Link/Document/FullText?findType=h&amp;pubNum=176284&amp;cite=0224420501&amp;originatingDoc=If4ae13793c5f11eaadfea82903531a62&amp;refType=RQ&amp;originationContext=document&amp;transitionType=DocumentItem&amp;contextData=(sc.Search)&amp;analyticGuid=If4ae13793c5f11eaadfea82903531a62" TargetMode="External"/><Relationship Id="rId12" Type="http://schemas.openxmlformats.org/officeDocument/2006/relationships/hyperlink" Target="https://1.next.westlaw.com/Link/Document/FullText?findType=h&amp;pubNum=176284&amp;cite=0183411701&amp;originatingDoc=If4ae13793c5f11eaadfea82903531a62&amp;refType=RQ&amp;originationContext=document&amp;transitionType=DocumentItem&amp;contextData=(sc.Search)&amp;analyticGuid=If4ae13793c5f11eaadfea82903531a6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1.next.westlaw.com/Link/Document/FullText?findType=h&amp;pubNum=176284&amp;cite=0301239401&amp;originatingDoc=If4ae13793c5f11eaadfea82903531a62&amp;refType=RQ&amp;originationContext=document&amp;transitionType=DocumentItem&amp;contextData=(sc.Search)&amp;analyticGuid=If4ae13793c5f11eaadfea82903531a6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1.next.westlaw.com/Link/Document/FullText?findType=h&amp;pubNum=176284&amp;cite=0145172701&amp;originatingDoc=If4ae13793c5f11eaadfea82903531a62&amp;refType=RQ&amp;originationContext=document&amp;transitionType=DocumentItem&amp;contextData=(sc.Search)&amp;analyticGuid=If4ae13793c5f11eaadfea82903531a62" TargetMode="External"/><Relationship Id="rId4" Type="http://schemas.openxmlformats.org/officeDocument/2006/relationships/webSettings" Target="webSettings.xml"/><Relationship Id="rId9" Type="http://schemas.openxmlformats.org/officeDocument/2006/relationships/hyperlink" Target="https://1.next.westlaw.com/Link/Document/FullText?findType=h&amp;pubNum=176284&amp;cite=0254766801&amp;originatingDoc=If4ae13793c5f11eaadfea82903531a62&amp;refType=RQ&amp;originationContext=document&amp;transitionType=DocumentItem&amp;contextData=(sc.Search)&amp;analyticGuid=If4ae13793c5f11eaadfea82903531a6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1ED5D-D548-479B-AF51-9F6ED3CB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2020-12-10T19:38:00Z</dcterms:created>
  <dcterms:modified xsi:type="dcterms:W3CDTF">2020-12-10T19:38:00Z</dcterms:modified>
</cp:coreProperties>
</file>