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5D9C3" w14:textId="77777777" w:rsidR="00B941CC" w:rsidRPr="002836FD" w:rsidRDefault="00B941CC" w:rsidP="00B941CC">
      <w:pPr>
        <w:jc w:val="center"/>
        <w:rPr>
          <w:rFonts w:ascii="Palatino Linotype" w:hAnsi="Palatino Linotype"/>
          <w:sz w:val="20"/>
          <w:szCs w:val="20"/>
        </w:rPr>
      </w:pPr>
      <w:r w:rsidRPr="002836FD">
        <w:rPr>
          <w:rFonts w:ascii="Palatino Linotype" w:hAnsi="Palatino Linotype"/>
          <w:sz w:val="20"/>
          <w:szCs w:val="20"/>
        </w:rPr>
        <w:t>AMERICAN CONSTITUTIONALISM</w:t>
      </w:r>
    </w:p>
    <w:p w14:paraId="3BA01709" w14:textId="77777777" w:rsidR="00B941CC" w:rsidRPr="002836FD" w:rsidRDefault="00B941CC" w:rsidP="00B941CC">
      <w:pPr>
        <w:jc w:val="center"/>
        <w:rPr>
          <w:rFonts w:ascii="Palatino Linotype" w:hAnsi="Palatino Linotype"/>
          <w:sz w:val="20"/>
          <w:szCs w:val="20"/>
        </w:rPr>
      </w:pPr>
      <w:r w:rsidRPr="002836FD">
        <w:rPr>
          <w:rFonts w:ascii="Palatino Linotype" w:hAnsi="Palatino Linotype"/>
          <w:sz w:val="20"/>
          <w:szCs w:val="20"/>
        </w:rPr>
        <w:t>VOLUME II:  RIGHTS AND LIBERTIES</w:t>
      </w:r>
    </w:p>
    <w:p w14:paraId="07A07E3A" w14:textId="77777777" w:rsidR="00B941CC" w:rsidRPr="002836FD" w:rsidRDefault="00B941CC" w:rsidP="00B941CC">
      <w:pPr>
        <w:jc w:val="center"/>
        <w:rPr>
          <w:rFonts w:ascii="Palatino Linotype" w:hAnsi="Palatino Linotype"/>
          <w:sz w:val="20"/>
          <w:szCs w:val="20"/>
        </w:rPr>
      </w:pPr>
      <w:r w:rsidRPr="002836FD">
        <w:rPr>
          <w:rFonts w:ascii="Palatino Linotype" w:hAnsi="Palatino Linotype"/>
          <w:sz w:val="20"/>
          <w:szCs w:val="20"/>
        </w:rPr>
        <w:t>Howard Gillman • Mark A. Graber • Keith E. Whittington</w:t>
      </w:r>
    </w:p>
    <w:p w14:paraId="33173543" w14:textId="77777777" w:rsidR="00B941CC" w:rsidRPr="002836FD" w:rsidRDefault="00B941CC" w:rsidP="00B941CC">
      <w:pPr>
        <w:jc w:val="center"/>
        <w:rPr>
          <w:rFonts w:ascii="Palatino Linotype" w:hAnsi="Palatino Linotype"/>
          <w:sz w:val="20"/>
          <w:szCs w:val="20"/>
        </w:rPr>
      </w:pPr>
    </w:p>
    <w:p w14:paraId="1C631C0A" w14:textId="77777777" w:rsidR="00B941CC" w:rsidRPr="002836FD" w:rsidRDefault="00B941CC" w:rsidP="00B941CC">
      <w:pPr>
        <w:jc w:val="center"/>
        <w:rPr>
          <w:rFonts w:ascii="Palatino Linotype" w:hAnsi="Palatino Linotype"/>
          <w:sz w:val="20"/>
          <w:szCs w:val="20"/>
        </w:rPr>
      </w:pPr>
      <w:r w:rsidRPr="002836FD">
        <w:rPr>
          <w:rFonts w:ascii="Palatino Linotype" w:hAnsi="Palatino Linotype"/>
          <w:sz w:val="20"/>
          <w:szCs w:val="20"/>
        </w:rPr>
        <w:t>Supplementary Material</w:t>
      </w:r>
    </w:p>
    <w:p w14:paraId="2137772A" w14:textId="77777777" w:rsidR="00B941CC" w:rsidRPr="002836FD" w:rsidRDefault="00B941CC" w:rsidP="00B941CC">
      <w:pPr>
        <w:jc w:val="center"/>
        <w:rPr>
          <w:rFonts w:ascii="Palatino Linotype" w:hAnsi="Palatino Linotype"/>
          <w:sz w:val="20"/>
          <w:szCs w:val="20"/>
        </w:rPr>
      </w:pPr>
    </w:p>
    <w:p w14:paraId="67E33D54" w14:textId="77777777" w:rsidR="00B941CC" w:rsidRPr="002836FD" w:rsidRDefault="00B941CC" w:rsidP="00B941CC">
      <w:pPr>
        <w:jc w:val="center"/>
        <w:rPr>
          <w:rFonts w:ascii="Palatino Linotype" w:hAnsi="Palatino Linotype"/>
          <w:sz w:val="20"/>
          <w:szCs w:val="20"/>
        </w:rPr>
      </w:pPr>
      <w:r w:rsidRPr="002836FD">
        <w:rPr>
          <w:rFonts w:ascii="Palatino Linotype" w:hAnsi="Palatino Linotype"/>
          <w:sz w:val="20"/>
          <w:szCs w:val="20"/>
        </w:rPr>
        <w:t xml:space="preserve">Chapter 9:  Liberalism Divided – </w:t>
      </w:r>
      <w:r>
        <w:rPr>
          <w:rFonts w:ascii="Palatino Linotype" w:hAnsi="Palatino Linotype"/>
          <w:sz w:val="20"/>
          <w:szCs w:val="20"/>
        </w:rPr>
        <w:t>Democratic</w:t>
      </w:r>
      <w:r w:rsidRPr="002836FD">
        <w:rPr>
          <w:rFonts w:ascii="Palatino Linotype" w:hAnsi="Palatino Linotype"/>
          <w:sz w:val="20"/>
          <w:szCs w:val="20"/>
        </w:rPr>
        <w:t xml:space="preserve"> Rights/</w:t>
      </w:r>
      <w:r>
        <w:rPr>
          <w:rFonts w:ascii="Palatino Linotype" w:hAnsi="Palatino Linotype"/>
          <w:sz w:val="20"/>
          <w:szCs w:val="20"/>
        </w:rPr>
        <w:t>Free Speech/Other Issues</w:t>
      </w:r>
    </w:p>
    <w:p w14:paraId="13B4ACC4" w14:textId="77777777" w:rsidR="00B941CC" w:rsidRPr="002836FD" w:rsidRDefault="00B941CC" w:rsidP="00B941CC">
      <w:pPr>
        <w:jc w:val="center"/>
        <w:rPr>
          <w:rFonts w:ascii="Palatino Linotype" w:hAnsi="Palatino Linotype"/>
          <w:sz w:val="20"/>
          <w:szCs w:val="20"/>
        </w:rPr>
      </w:pPr>
    </w:p>
    <w:p w14:paraId="1554883D" w14:textId="77777777" w:rsidR="00B941CC" w:rsidRPr="002836FD" w:rsidRDefault="00B941CC" w:rsidP="00B941CC">
      <w:pPr>
        <w:rPr>
          <w:rFonts w:ascii="Palatino Linotype" w:hAnsi="Palatino Linotype" w:cs="Times New Roman"/>
          <w:sz w:val="20"/>
          <w:szCs w:val="20"/>
        </w:rPr>
      </w:pPr>
      <w:r>
        <w:rPr>
          <w:rFonts w:ascii="Palatino Linotype" w:hAnsi="Palatino Linotype" w:cs="Times New Roman"/>
          <w:sz w:val="20"/>
          <w:szCs w:val="20"/>
        </w:rPr>
        <w:pict w14:anchorId="6384F050">
          <v:rect id="_x0000_i1025" style="width:468pt;height:1.5pt" o:hralign="center" o:hrstd="t" o:hrnoshade="t" o:hr="t" fillcolor="black [3213]" stroked="f"/>
        </w:pict>
      </w:r>
    </w:p>
    <w:p w14:paraId="66FB4601" w14:textId="77777777" w:rsidR="00B941CC" w:rsidRPr="002836FD" w:rsidRDefault="00B941CC" w:rsidP="00B941CC">
      <w:pPr>
        <w:jc w:val="center"/>
        <w:rPr>
          <w:rFonts w:ascii="Palatino Linotype" w:eastAsia="Times New Roman" w:hAnsi="Palatino Linotype" w:cs="Times New Roman"/>
          <w:sz w:val="20"/>
          <w:szCs w:val="20"/>
        </w:rPr>
      </w:pPr>
      <w:r w:rsidRPr="002836FD">
        <w:rPr>
          <w:rFonts w:ascii="Palatino Linotype" w:eastAsia="Times New Roman" w:hAnsi="Palatino Linotype" w:cs="Times New Roman"/>
          <w:b/>
          <w:sz w:val="20"/>
          <w:szCs w:val="20"/>
        </w:rPr>
        <w:t xml:space="preserve">Commonwealth of Pennsylvania v. </w:t>
      </w:r>
      <w:proofErr w:type="spellStart"/>
      <w:r w:rsidRPr="002836FD">
        <w:rPr>
          <w:rFonts w:ascii="Palatino Linotype" w:eastAsia="Times New Roman" w:hAnsi="Palatino Linotype" w:cs="Times New Roman"/>
          <w:b/>
          <w:sz w:val="20"/>
          <w:szCs w:val="20"/>
        </w:rPr>
        <w:t>Stotland</w:t>
      </w:r>
      <w:proofErr w:type="spellEnd"/>
      <w:r w:rsidRPr="002836FD">
        <w:rPr>
          <w:rFonts w:ascii="Palatino Linotype" w:eastAsia="Times New Roman" w:hAnsi="Palatino Linotype" w:cs="Times New Roman"/>
          <w:b/>
          <w:sz w:val="20"/>
          <w:szCs w:val="20"/>
        </w:rPr>
        <w:t>, 214 Pa.</w:t>
      </w:r>
      <w:r>
        <w:rPr>
          <w:rFonts w:ascii="Palatino Linotype" w:eastAsia="Times New Roman" w:hAnsi="Palatino Linotype" w:cs="Times New Roman"/>
          <w:b/>
          <w:sz w:val="20"/>
          <w:szCs w:val="20"/>
        </w:rPr>
        <w:t xml:space="preserve"> </w:t>
      </w:r>
      <w:r w:rsidRPr="002836FD">
        <w:rPr>
          <w:rFonts w:ascii="Palatino Linotype" w:eastAsia="Times New Roman" w:hAnsi="Palatino Linotype" w:cs="Times New Roman"/>
          <w:b/>
          <w:sz w:val="20"/>
          <w:szCs w:val="20"/>
        </w:rPr>
        <w:t>Super. 35 (PA 1969)</w:t>
      </w:r>
    </w:p>
    <w:p w14:paraId="50B976E5" w14:textId="77777777" w:rsidR="00B941CC" w:rsidRPr="002836FD" w:rsidRDefault="00B941CC" w:rsidP="00B941CC">
      <w:pPr>
        <w:rPr>
          <w:rFonts w:ascii="Palatino Linotype" w:eastAsia="Times New Roman" w:hAnsi="Palatino Linotype" w:cs="Times New Roman"/>
          <w:sz w:val="20"/>
          <w:szCs w:val="20"/>
        </w:rPr>
      </w:pPr>
      <w:r>
        <w:rPr>
          <w:rFonts w:ascii="Palatino Linotype" w:hAnsi="Palatino Linotype" w:cs="Times New Roman"/>
          <w:sz w:val="20"/>
          <w:szCs w:val="20"/>
        </w:rPr>
        <w:pict w14:anchorId="7E041BA7">
          <v:rect id="_x0000_i1026" style="width:468pt;height:1.5pt" o:hralign="center" o:hrstd="t" o:hrnoshade="t" o:hr="t" fillcolor="black [3213]" stroked="f"/>
        </w:pict>
      </w:r>
    </w:p>
    <w:p w14:paraId="7613038F" w14:textId="77777777" w:rsidR="00B941CC" w:rsidRPr="002836FD" w:rsidRDefault="00B941CC" w:rsidP="00B941CC">
      <w:pPr>
        <w:rPr>
          <w:rFonts w:ascii="Palatino Linotype" w:eastAsia="Times New Roman" w:hAnsi="Palatino Linotype" w:cs="Times New Roman"/>
          <w:sz w:val="20"/>
          <w:szCs w:val="20"/>
        </w:rPr>
      </w:pPr>
    </w:p>
    <w:p w14:paraId="527C7305" w14:textId="77777777" w:rsidR="00B941CC" w:rsidRPr="002836FD" w:rsidRDefault="00B941CC" w:rsidP="00B941CC">
      <w:pPr>
        <w:ind w:firstLine="720"/>
        <w:rPr>
          <w:rFonts w:ascii="Palatino Linotype" w:hAnsi="Palatino Linotype" w:cs="Times New Roman"/>
          <w:i/>
          <w:sz w:val="20"/>
          <w:szCs w:val="20"/>
        </w:rPr>
      </w:pPr>
      <w:r>
        <w:rPr>
          <w:rFonts w:ascii="Palatino Linotype" w:hAnsi="Palatino Linotype" w:cs="Times New Roman"/>
          <w:i/>
          <w:sz w:val="20"/>
          <w:szCs w:val="20"/>
        </w:rPr>
        <w:t>In</w:t>
      </w:r>
      <w:r w:rsidRPr="002836FD">
        <w:rPr>
          <w:rFonts w:ascii="Palatino Linotype" w:hAnsi="Palatino Linotype" w:cs="Times New Roman"/>
          <w:i/>
          <w:sz w:val="20"/>
          <w:szCs w:val="20"/>
        </w:rPr>
        <w:t xml:space="preserve"> April 1968 on the day following the assassination of Martin Luther King, Jr., the mayor of Philadelphia declared a state of emergency due to rioting. The mayor’s order included a prohibition on groups of twelve or more people “from gathering or congregating upon </w:t>
      </w:r>
      <w:proofErr w:type="gramStart"/>
      <w:r w:rsidRPr="002836FD">
        <w:rPr>
          <w:rFonts w:ascii="Palatino Linotype" w:hAnsi="Palatino Linotype" w:cs="Times New Roman"/>
          <w:i/>
          <w:sz w:val="20"/>
          <w:szCs w:val="20"/>
        </w:rPr>
        <w:t>pubic</w:t>
      </w:r>
      <w:proofErr w:type="gramEnd"/>
      <w:r w:rsidRPr="002836FD">
        <w:rPr>
          <w:rFonts w:ascii="Palatino Linotype" w:hAnsi="Palatino Linotype" w:cs="Times New Roman"/>
          <w:i/>
          <w:sz w:val="20"/>
          <w:szCs w:val="20"/>
        </w:rPr>
        <w:t xml:space="preserve"> highways or public sidewalks, or in any other outdoor place, except those who are awaiting transportation, engaging in recreational activities at a usual and customary place, or peaceably entering or leaving buildings.”</w:t>
      </w:r>
    </w:p>
    <w:p w14:paraId="0B555A37" w14:textId="77777777" w:rsidR="00B941CC" w:rsidRPr="002836FD" w:rsidRDefault="00B941CC" w:rsidP="00B941CC">
      <w:pPr>
        <w:ind w:firstLine="720"/>
        <w:rPr>
          <w:rFonts w:ascii="Palatino Linotype" w:hAnsi="Palatino Linotype" w:cs="Times New Roman"/>
          <w:i/>
          <w:iCs/>
          <w:sz w:val="20"/>
          <w:szCs w:val="20"/>
        </w:rPr>
      </w:pPr>
      <w:r>
        <w:rPr>
          <w:rFonts w:ascii="Palatino Linotype" w:hAnsi="Palatino Linotype" w:cs="Times New Roman"/>
          <w:i/>
          <w:sz w:val="20"/>
          <w:szCs w:val="20"/>
        </w:rPr>
        <w:t>Janet</w:t>
      </w:r>
      <w:r w:rsidRPr="002836FD">
        <w:rPr>
          <w:rFonts w:ascii="Palatino Linotype" w:hAnsi="Palatino Linotype" w:cs="Times New Roman"/>
          <w:i/>
          <w:sz w:val="20"/>
          <w:szCs w:val="20"/>
        </w:rPr>
        <w:t xml:space="preserve"> </w:t>
      </w:r>
      <w:proofErr w:type="spellStart"/>
      <w:r w:rsidRPr="002836FD">
        <w:rPr>
          <w:rFonts w:ascii="Palatino Linotype" w:hAnsi="Palatino Linotype" w:cs="Times New Roman"/>
          <w:i/>
          <w:sz w:val="20"/>
          <w:szCs w:val="20"/>
        </w:rPr>
        <w:t>Stotland</w:t>
      </w:r>
      <w:proofErr w:type="spellEnd"/>
      <w:r w:rsidRPr="002836FD">
        <w:rPr>
          <w:rFonts w:ascii="Palatino Linotype" w:hAnsi="Palatino Linotype" w:cs="Times New Roman"/>
          <w:i/>
          <w:sz w:val="20"/>
          <w:szCs w:val="20"/>
        </w:rPr>
        <w:t xml:space="preserve"> was arrested on the campus of the University of Pennsylvania, where she was then a law student, while gathering with some 250 people to protest the mayor’s emergency proclamation. The crowd was not itself disorderly, but the demonstrators were ordered by police to disperse.  Those who refused to disperse were arrested, including </w:t>
      </w:r>
      <w:proofErr w:type="spellStart"/>
      <w:r w:rsidRPr="002836FD">
        <w:rPr>
          <w:rFonts w:ascii="Palatino Linotype" w:hAnsi="Palatino Linotype" w:cs="Times New Roman"/>
          <w:i/>
          <w:sz w:val="20"/>
          <w:szCs w:val="20"/>
        </w:rPr>
        <w:t>Stotland</w:t>
      </w:r>
      <w:proofErr w:type="spellEnd"/>
      <w:r w:rsidRPr="002836FD">
        <w:rPr>
          <w:rFonts w:ascii="Palatino Linotype" w:hAnsi="Palatino Linotype" w:cs="Times New Roman"/>
          <w:i/>
          <w:sz w:val="20"/>
          <w:szCs w:val="20"/>
        </w:rPr>
        <w:t xml:space="preserve">. </w:t>
      </w:r>
      <w:proofErr w:type="spellStart"/>
      <w:r w:rsidRPr="002836FD">
        <w:rPr>
          <w:rFonts w:ascii="Palatino Linotype" w:hAnsi="Palatino Linotype" w:cs="Times New Roman"/>
          <w:i/>
          <w:sz w:val="20"/>
          <w:szCs w:val="20"/>
        </w:rPr>
        <w:t>Stotland</w:t>
      </w:r>
      <w:proofErr w:type="spellEnd"/>
      <w:r w:rsidRPr="002836FD">
        <w:rPr>
          <w:rFonts w:ascii="Palatino Linotype" w:hAnsi="Palatino Linotype" w:cs="Times New Roman"/>
          <w:i/>
          <w:sz w:val="20"/>
          <w:szCs w:val="20"/>
        </w:rPr>
        <w:t xml:space="preserve"> was convicted of violating the emergency proclamation. She was tried de novo in county court and the conviction was affirmed. She then appealed to the state superior court, which affirmed the ruling in a per </w:t>
      </w:r>
      <w:proofErr w:type="spellStart"/>
      <w:r w:rsidRPr="002836FD">
        <w:rPr>
          <w:rFonts w:ascii="Palatino Linotype" w:hAnsi="Palatino Linotype" w:cs="Times New Roman"/>
          <w:i/>
          <w:sz w:val="20"/>
          <w:szCs w:val="20"/>
        </w:rPr>
        <w:t>curiam</w:t>
      </w:r>
      <w:proofErr w:type="spellEnd"/>
      <w:r w:rsidRPr="002836FD">
        <w:rPr>
          <w:rFonts w:ascii="Palatino Linotype" w:hAnsi="Palatino Linotype" w:cs="Times New Roman"/>
          <w:i/>
          <w:sz w:val="20"/>
          <w:szCs w:val="20"/>
        </w:rPr>
        <w:t xml:space="preserve"> decision. Two judges issued a concurring opinion explaining that that they agreed that the proclamation order was a valid restriction of </w:t>
      </w:r>
      <w:proofErr w:type="spellStart"/>
      <w:r w:rsidRPr="002836FD">
        <w:rPr>
          <w:rFonts w:ascii="Palatino Linotype" w:hAnsi="Palatino Linotype" w:cs="Times New Roman"/>
          <w:i/>
          <w:sz w:val="20"/>
          <w:szCs w:val="20"/>
        </w:rPr>
        <w:t>Stotland’s</w:t>
      </w:r>
      <w:proofErr w:type="spellEnd"/>
      <w:r w:rsidRPr="002836FD">
        <w:rPr>
          <w:rFonts w:ascii="Palatino Linotype" w:hAnsi="Palatino Linotype" w:cs="Times New Roman"/>
          <w:i/>
          <w:sz w:val="20"/>
          <w:szCs w:val="20"/>
        </w:rPr>
        <w:t xml:space="preserve"> First Amendment rights </w:t>
      </w:r>
      <w:r>
        <w:rPr>
          <w:rFonts w:ascii="Palatino Linotype" w:hAnsi="Palatino Linotype" w:cs="Times New Roman"/>
          <w:i/>
          <w:sz w:val="20"/>
          <w:szCs w:val="20"/>
        </w:rPr>
        <w:t>of assembly in the limited circumstances of the emergency.</w:t>
      </w:r>
    </w:p>
    <w:p w14:paraId="6472A9D3" w14:textId="77777777" w:rsidR="00B941CC" w:rsidRPr="002836FD" w:rsidRDefault="00B941CC" w:rsidP="00B941CC">
      <w:pPr>
        <w:rPr>
          <w:rFonts w:ascii="Palatino Linotype" w:eastAsia="Times New Roman" w:hAnsi="Palatino Linotype" w:cs="Times New Roman"/>
          <w:sz w:val="20"/>
          <w:szCs w:val="20"/>
        </w:rPr>
      </w:pPr>
    </w:p>
    <w:p w14:paraId="1DE9E62F" w14:textId="77777777" w:rsidR="00B941CC" w:rsidRPr="002836FD" w:rsidRDefault="00B941CC" w:rsidP="00B941CC">
      <w:pPr>
        <w:rPr>
          <w:rFonts w:ascii="Palatino Linotype" w:eastAsia="Times New Roman" w:hAnsi="Palatino Linotype" w:cs="Times New Roman"/>
          <w:sz w:val="20"/>
          <w:szCs w:val="20"/>
        </w:rPr>
      </w:pPr>
      <w:r w:rsidRPr="002836FD">
        <w:rPr>
          <w:rFonts w:ascii="Palatino Linotype" w:eastAsia="Times New Roman" w:hAnsi="Palatino Linotype" w:cs="Times New Roman"/>
          <w:sz w:val="20"/>
          <w:szCs w:val="20"/>
        </w:rPr>
        <w:t>PER CURIAM.</w:t>
      </w:r>
    </w:p>
    <w:p w14:paraId="31306D72" w14:textId="77777777" w:rsidR="00B941CC" w:rsidRPr="002836FD" w:rsidRDefault="00B941CC" w:rsidP="00B941CC">
      <w:pPr>
        <w:rPr>
          <w:rFonts w:ascii="Palatino Linotype" w:eastAsia="Times New Roman" w:hAnsi="Palatino Linotype" w:cs="Times New Roman"/>
          <w:sz w:val="20"/>
          <w:szCs w:val="20"/>
        </w:rPr>
      </w:pPr>
    </w:p>
    <w:p w14:paraId="29E3761F" w14:textId="77777777" w:rsidR="00B941CC" w:rsidRPr="002836FD" w:rsidRDefault="00B941CC" w:rsidP="00B941CC">
      <w:pPr>
        <w:ind w:firstLine="720"/>
        <w:rPr>
          <w:rFonts w:ascii="Palatino Linotype" w:eastAsia="Times New Roman" w:hAnsi="Palatino Linotype" w:cs="Times New Roman"/>
          <w:sz w:val="20"/>
          <w:szCs w:val="20"/>
        </w:rPr>
      </w:pPr>
      <w:r w:rsidRPr="002836FD">
        <w:rPr>
          <w:rFonts w:ascii="Palatino Linotype" w:eastAsia="Times New Roman" w:hAnsi="Palatino Linotype" w:cs="Times New Roman"/>
          <w:i/>
          <w:sz w:val="20"/>
          <w:szCs w:val="20"/>
        </w:rPr>
        <w:t>Affirmed</w:t>
      </w:r>
      <w:r w:rsidRPr="002836FD">
        <w:rPr>
          <w:rFonts w:ascii="Palatino Linotype" w:eastAsia="Times New Roman" w:hAnsi="Palatino Linotype" w:cs="Times New Roman"/>
          <w:sz w:val="20"/>
          <w:szCs w:val="20"/>
        </w:rPr>
        <w:t>.</w:t>
      </w:r>
    </w:p>
    <w:p w14:paraId="16375696" w14:textId="77777777" w:rsidR="00B941CC" w:rsidRPr="002836FD" w:rsidRDefault="00B941CC" w:rsidP="00B941CC">
      <w:pPr>
        <w:rPr>
          <w:rFonts w:ascii="Palatino Linotype" w:eastAsia="Times New Roman" w:hAnsi="Palatino Linotype" w:cs="Times New Roman"/>
          <w:sz w:val="20"/>
          <w:szCs w:val="20"/>
        </w:rPr>
      </w:pPr>
    </w:p>
    <w:p w14:paraId="64016B5E" w14:textId="77777777" w:rsidR="00B941CC" w:rsidRPr="002836FD" w:rsidRDefault="00B941CC" w:rsidP="00B941CC">
      <w:pPr>
        <w:rPr>
          <w:rFonts w:ascii="Palatino Linotype" w:eastAsia="Times New Roman" w:hAnsi="Palatino Linotype" w:cs="Times New Roman"/>
          <w:color w:val="3D3D3D"/>
          <w:sz w:val="20"/>
          <w:szCs w:val="20"/>
        </w:rPr>
      </w:pPr>
      <w:r w:rsidRPr="002836FD">
        <w:rPr>
          <w:rFonts w:ascii="Palatino Linotype" w:eastAsia="Times New Roman" w:hAnsi="Palatino Linotype" w:cs="Times New Roman"/>
          <w:sz w:val="20"/>
          <w:szCs w:val="20"/>
        </w:rPr>
        <w:t>Judge SPAULDING, with whom Judge HOFFMAN joins, concurring</w:t>
      </w:r>
      <w:r w:rsidRPr="002836FD">
        <w:rPr>
          <w:rFonts w:ascii="Palatino Linotype" w:eastAsia="Times New Roman" w:hAnsi="Palatino Linotype" w:cs="Times New Roman"/>
          <w:color w:val="3D3D3D"/>
          <w:sz w:val="20"/>
          <w:szCs w:val="20"/>
        </w:rPr>
        <w:t>.</w:t>
      </w:r>
    </w:p>
    <w:p w14:paraId="2580DBCD" w14:textId="77777777" w:rsidR="00B941CC" w:rsidRPr="002836FD" w:rsidRDefault="00B941CC" w:rsidP="00B941CC">
      <w:pPr>
        <w:ind w:firstLine="720"/>
        <w:rPr>
          <w:rFonts w:ascii="Palatino Linotype" w:eastAsia="Times New Roman" w:hAnsi="Palatino Linotype" w:cs="Times New Roman"/>
          <w:b/>
          <w:bCs/>
          <w:color w:val="3C6848"/>
          <w:sz w:val="20"/>
          <w:szCs w:val="20"/>
          <w:bdr w:val="single" w:sz="12" w:space="0" w:color="86B392" w:frame="1"/>
        </w:rPr>
      </w:pPr>
    </w:p>
    <w:p w14:paraId="5B7D1B77" w14:textId="77777777" w:rsidR="00B941CC" w:rsidRPr="002836FD" w:rsidRDefault="00B941CC" w:rsidP="00B941CC">
      <w:pPr>
        <w:ind w:firstLine="720"/>
        <w:rPr>
          <w:rFonts w:ascii="Palatino Linotype" w:eastAsia="Times New Roman" w:hAnsi="Palatino Linotype" w:cs="Times New Roman"/>
          <w:sz w:val="20"/>
          <w:szCs w:val="20"/>
        </w:rPr>
      </w:pPr>
      <w:r w:rsidRPr="002836FD">
        <w:rPr>
          <w:rFonts w:ascii="Palatino Linotype" w:eastAsia="Times New Roman" w:hAnsi="Palatino Linotype" w:cs="Times New Roman"/>
          <w:sz w:val="20"/>
          <w:szCs w:val="20"/>
        </w:rPr>
        <w:t xml:space="preserve">. . . . </w:t>
      </w:r>
    </w:p>
    <w:p w14:paraId="699395D2"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eastAsia="Times New Roman" w:hAnsi="Palatino Linotype" w:cs="Times New Roman"/>
          <w:sz w:val="20"/>
          <w:szCs w:val="20"/>
        </w:rPr>
        <w:t xml:space="preserve">. . . . </w:t>
      </w:r>
      <w:r w:rsidRPr="002836FD">
        <w:rPr>
          <w:rFonts w:ascii="Palatino Linotype" w:hAnsi="Palatino Linotype"/>
          <w:color w:val="000000"/>
          <w:sz w:val="20"/>
          <w:szCs w:val="20"/>
        </w:rPr>
        <w:t xml:space="preserve">While I agree with the holding of the majority that the ordinance is </w:t>
      </w:r>
      <w:r>
        <w:rPr>
          <w:rFonts w:ascii="Palatino Linotype" w:hAnsi="Palatino Linotype"/>
          <w:color w:val="000000"/>
          <w:sz w:val="20"/>
          <w:szCs w:val="20"/>
        </w:rPr>
        <w:t>a constitutionally</w:t>
      </w:r>
      <w:r w:rsidRPr="002836FD">
        <w:rPr>
          <w:rFonts w:ascii="Palatino Linotype" w:hAnsi="Palatino Linotype"/>
          <w:color w:val="000000"/>
          <w:sz w:val="20"/>
          <w:szCs w:val="20"/>
        </w:rPr>
        <w:t xml:space="preserve"> valid exercise of State police power delegated to Philadelphia by the Home Rule Charter, I do so only because of the limitations which I understand the ordinance to impose upon the exercise of </w:t>
      </w:r>
      <w:r>
        <w:rPr>
          <w:rFonts w:ascii="Palatino Linotype" w:hAnsi="Palatino Linotype"/>
          <w:color w:val="000000"/>
          <w:sz w:val="20"/>
          <w:szCs w:val="20"/>
        </w:rPr>
        <w:t>the emergency</w:t>
      </w:r>
      <w:r w:rsidRPr="002836FD">
        <w:rPr>
          <w:rFonts w:ascii="Palatino Linotype" w:hAnsi="Palatino Linotype"/>
          <w:color w:val="000000"/>
          <w:sz w:val="20"/>
          <w:szCs w:val="20"/>
        </w:rPr>
        <w:t xml:space="preserve"> powers.</w:t>
      </w:r>
    </w:p>
    <w:p w14:paraId="5DE78137"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xml:space="preserve">The question posed relates to the power of the State to impose time, </w:t>
      </w:r>
      <w:proofErr w:type="gramStart"/>
      <w:r w:rsidRPr="002836FD">
        <w:rPr>
          <w:rFonts w:ascii="Palatino Linotype" w:hAnsi="Palatino Linotype"/>
          <w:color w:val="000000"/>
          <w:sz w:val="20"/>
          <w:szCs w:val="20"/>
        </w:rPr>
        <w:t>size</w:t>
      </w:r>
      <w:proofErr w:type="gramEnd"/>
      <w:r w:rsidRPr="002836FD">
        <w:rPr>
          <w:rFonts w:ascii="Palatino Linotype" w:hAnsi="Palatino Linotype"/>
          <w:color w:val="000000"/>
          <w:sz w:val="20"/>
          <w:szCs w:val="20"/>
        </w:rPr>
        <w:t xml:space="preserve"> and area limitations upon peaceful public assemblies. A State may under its police powers regulate these aspects of assembly although the conduct which is the subject of regulation is intertwined with expression and association. </w:t>
      </w:r>
      <w:r w:rsidRPr="002836FD">
        <w:rPr>
          <w:rFonts w:ascii="Palatino Linotype" w:hAnsi="Palatino Linotype"/>
          <w:i/>
          <w:color w:val="000000"/>
          <w:sz w:val="20"/>
          <w:szCs w:val="20"/>
        </w:rPr>
        <w:t>Cox v. Louisiana</w:t>
      </w:r>
      <w:r w:rsidRPr="002836FD">
        <w:rPr>
          <w:rFonts w:ascii="Palatino Linotype" w:hAnsi="Palatino Linotype"/>
          <w:color w:val="000000"/>
          <w:sz w:val="20"/>
          <w:szCs w:val="20"/>
        </w:rPr>
        <w:t xml:space="preserve"> (</w:t>
      </w:r>
      <w:proofErr w:type="gramStart"/>
      <w:r w:rsidRPr="002836FD">
        <w:rPr>
          <w:rFonts w:ascii="Palatino Linotype" w:hAnsi="Palatino Linotype"/>
          <w:color w:val="000000"/>
          <w:sz w:val="20"/>
          <w:szCs w:val="20"/>
        </w:rPr>
        <w:t>1964). . .</w:t>
      </w:r>
      <w:proofErr w:type="gramEnd"/>
      <w:r w:rsidRPr="002836FD">
        <w:rPr>
          <w:rFonts w:ascii="Palatino Linotype" w:hAnsi="Palatino Linotype"/>
          <w:color w:val="000000"/>
          <w:sz w:val="20"/>
          <w:szCs w:val="20"/>
        </w:rPr>
        <w:t xml:space="preserve"> .</w:t>
      </w:r>
    </w:p>
    <w:p w14:paraId="1554F25A"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xml:space="preserve">The time, place and manner of speech and assembly </w:t>
      </w:r>
      <w:r>
        <w:rPr>
          <w:rFonts w:ascii="Palatino Linotype" w:hAnsi="Palatino Linotype"/>
          <w:color w:val="000000"/>
          <w:sz w:val="20"/>
          <w:szCs w:val="20"/>
        </w:rPr>
        <w:t>may constitutionally</w:t>
      </w:r>
      <w:r w:rsidRPr="002836FD">
        <w:rPr>
          <w:rFonts w:ascii="Palatino Linotype" w:hAnsi="Palatino Linotype"/>
          <w:color w:val="000000"/>
          <w:sz w:val="20"/>
          <w:szCs w:val="20"/>
        </w:rPr>
        <w:t xml:space="preserve"> be regulated by a precise and narrowly drawn regulatory statute evincing a legislative judgment that certain specific conduct should be </w:t>
      </w:r>
      <w:bookmarkStart w:id="0" w:name="co_pp_sp_659_40_1"/>
      <w:bookmarkEnd w:id="0"/>
      <w:r w:rsidRPr="002836FD">
        <w:rPr>
          <w:rFonts w:ascii="Palatino Linotype" w:hAnsi="Palatino Linotype"/>
          <w:color w:val="000000"/>
          <w:sz w:val="20"/>
          <w:szCs w:val="20"/>
        </w:rPr>
        <w:t xml:space="preserve">limited or proscribed. </w:t>
      </w:r>
      <w:r w:rsidRPr="002836FD">
        <w:rPr>
          <w:rFonts w:ascii="Palatino Linotype" w:hAnsi="Palatino Linotype"/>
          <w:i/>
          <w:color w:val="000000"/>
          <w:sz w:val="20"/>
          <w:szCs w:val="20"/>
        </w:rPr>
        <w:t>Edwards v. South Carolina</w:t>
      </w:r>
      <w:r w:rsidRPr="002836FD">
        <w:rPr>
          <w:rFonts w:ascii="Palatino Linotype" w:hAnsi="Palatino Linotype"/>
          <w:color w:val="000000"/>
          <w:sz w:val="20"/>
          <w:szCs w:val="20"/>
        </w:rPr>
        <w:t xml:space="preserve"> (1963). The regulation must rest upon the legislative judgment that the conduct which is the subject of regulation or prohibition would endanger </w:t>
      </w:r>
      <w:bookmarkStart w:id="1" w:name="co_pp_sp_162_704_1"/>
      <w:bookmarkEnd w:id="1"/>
      <w:r w:rsidRPr="002836FD">
        <w:rPr>
          <w:rFonts w:ascii="Palatino Linotype" w:hAnsi="Palatino Linotype"/>
          <w:color w:val="000000"/>
          <w:sz w:val="20"/>
          <w:szCs w:val="20"/>
        </w:rPr>
        <w:t>an interest which the State may legitimately protect from interference, and the means employed must relate to the protection of the interest involved. Finally, the statute must limit administrative discretion to considerations of public interest in the enforcement of the statute</w:t>
      </w:r>
      <w:proofErr w:type="gramStart"/>
      <w:r w:rsidRPr="002836FD">
        <w:rPr>
          <w:rFonts w:ascii="Palatino Linotype" w:hAnsi="Palatino Linotype"/>
          <w:color w:val="000000"/>
          <w:sz w:val="20"/>
          <w:szCs w:val="20"/>
        </w:rPr>
        <w:t>. . . .</w:t>
      </w:r>
      <w:proofErr w:type="gramEnd"/>
      <w:r w:rsidRPr="002836FD">
        <w:rPr>
          <w:rFonts w:ascii="Palatino Linotype" w:hAnsi="Palatino Linotype"/>
          <w:color w:val="000000"/>
          <w:sz w:val="20"/>
          <w:szCs w:val="20"/>
        </w:rPr>
        <w:t xml:space="preserve"> </w:t>
      </w:r>
    </w:p>
    <w:p w14:paraId="76E2123A"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lastRenderedPageBreak/>
        <w:t xml:space="preserve">Turning to the case at hand, it is necessary to determine whether Ordinance 10-819 satisfies the conditions </w:t>
      </w:r>
      <w:r>
        <w:rPr>
          <w:rFonts w:ascii="Palatino Linotype" w:hAnsi="Palatino Linotype"/>
          <w:color w:val="000000"/>
          <w:sz w:val="20"/>
          <w:szCs w:val="20"/>
        </w:rPr>
        <w:t>for constitutional</w:t>
      </w:r>
      <w:r w:rsidRPr="002836FD">
        <w:rPr>
          <w:rFonts w:ascii="Palatino Linotype" w:hAnsi="Palatino Linotype"/>
          <w:color w:val="000000"/>
          <w:sz w:val="20"/>
          <w:szCs w:val="20"/>
        </w:rPr>
        <w:t xml:space="preserve"> regulation of the time, </w:t>
      </w:r>
      <w:proofErr w:type="gramStart"/>
      <w:r w:rsidRPr="002836FD">
        <w:rPr>
          <w:rFonts w:ascii="Palatino Linotype" w:hAnsi="Palatino Linotype"/>
          <w:color w:val="000000"/>
          <w:sz w:val="20"/>
          <w:szCs w:val="20"/>
        </w:rPr>
        <w:t>place</w:t>
      </w:r>
      <w:proofErr w:type="gramEnd"/>
      <w:r w:rsidRPr="002836FD">
        <w:rPr>
          <w:rFonts w:ascii="Palatino Linotype" w:hAnsi="Palatino Linotype"/>
          <w:color w:val="000000"/>
          <w:sz w:val="20"/>
          <w:szCs w:val="20"/>
        </w:rPr>
        <w:t xml:space="preserve"> and manner of public assembly. It is important to note that the ordinance does not undertake to regulate the content of speech. There are no limitations affecting </w:t>
      </w:r>
      <w:bookmarkStart w:id="2" w:name="co_pp_sp_659_41_1"/>
      <w:bookmarkEnd w:id="2"/>
      <w:r w:rsidRPr="002836FD">
        <w:rPr>
          <w:rFonts w:ascii="Palatino Linotype" w:hAnsi="Palatino Linotype"/>
          <w:color w:val="000000"/>
          <w:sz w:val="20"/>
          <w:szCs w:val="20"/>
        </w:rPr>
        <w:t xml:space="preserve">the sponsorship, purpose, </w:t>
      </w:r>
      <w:proofErr w:type="gramStart"/>
      <w:r w:rsidRPr="002836FD">
        <w:rPr>
          <w:rFonts w:ascii="Palatino Linotype" w:hAnsi="Palatino Linotype"/>
          <w:color w:val="000000"/>
          <w:sz w:val="20"/>
          <w:szCs w:val="20"/>
        </w:rPr>
        <w:t>hours</w:t>
      </w:r>
      <w:proofErr w:type="gramEnd"/>
      <w:r w:rsidRPr="002836FD">
        <w:rPr>
          <w:rFonts w:ascii="Palatino Linotype" w:hAnsi="Palatino Linotype"/>
          <w:color w:val="000000"/>
          <w:sz w:val="20"/>
          <w:szCs w:val="20"/>
        </w:rPr>
        <w:t xml:space="preserve"> or duration of assemblies.</w:t>
      </w:r>
      <w:bookmarkStart w:id="3" w:name="co_fnRef_B00441969109520_ID0E6HAE_1"/>
      <w:bookmarkEnd w:id="3"/>
      <w:r w:rsidRPr="002836FD">
        <w:rPr>
          <w:rFonts w:ascii="Palatino Linotype" w:hAnsi="Palatino Linotype"/>
          <w:color w:val="000000"/>
          <w:sz w:val="20"/>
          <w:szCs w:val="20"/>
        </w:rPr>
        <w:t xml:space="preserve"> The prohibition is effective only in the geographic areas of the city in which a State </w:t>
      </w:r>
      <w:r>
        <w:rPr>
          <w:rFonts w:ascii="Palatino Linotype" w:hAnsi="Palatino Linotype"/>
          <w:color w:val="000000"/>
          <w:sz w:val="20"/>
          <w:szCs w:val="20"/>
        </w:rPr>
        <w:t>of Emergency</w:t>
      </w:r>
      <w:r w:rsidRPr="002836FD">
        <w:rPr>
          <w:rFonts w:ascii="Palatino Linotype" w:hAnsi="Palatino Linotype"/>
          <w:color w:val="000000"/>
          <w:sz w:val="20"/>
          <w:szCs w:val="20"/>
        </w:rPr>
        <w:t xml:space="preserve"> has been declared. The prohibition is effective for a maximum period of two weeks. No limitation of any kind is imposed upon indoor assemblies.</w:t>
      </w:r>
    </w:p>
    <w:p w14:paraId="59E2295D"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xml:space="preserve">The ordinance specifies that </w:t>
      </w:r>
      <w:r>
        <w:rPr>
          <w:rFonts w:ascii="Palatino Linotype" w:hAnsi="Palatino Linotype"/>
          <w:color w:val="000000"/>
          <w:sz w:val="20"/>
          <w:szCs w:val="20"/>
        </w:rPr>
        <w:t>the emergency</w:t>
      </w:r>
      <w:r w:rsidRPr="002836FD">
        <w:rPr>
          <w:rFonts w:ascii="Palatino Linotype" w:hAnsi="Palatino Linotype"/>
          <w:color w:val="000000"/>
          <w:sz w:val="20"/>
          <w:szCs w:val="20"/>
        </w:rPr>
        <w:t xml:space="preserve"> powers m</w:t>
      </w:r>
      <w:r>
        <w:rPr>
          <w:rFonts w:ascii="Palatino Linotype" w:hAnsi="Palatino Linotype"/>
          <w:color w:val="000000"/>
          <w:sz w:val="20"/>
          <w:szCs w:val="20"/>
        </w:rPr>
        <w:t>ay be invoked only if the city “</w:t>
      </w:r>
      <w:r w:rsidRPr="002836FD">
        <w:rPr>
          <w:rFonts w:ascii="Palatino Linotype" w:hAnsi="Palatino Linotype"/>
          <w:color w:val="000000"/>
          <w:sz w:val="20"/>
          <w:szCs w:val="20"/>
        </w:rPr>
        <w:t>is suffering, or is in imminent danger of suffering civil disturbance, disorder, riot or other occurrence which will seriously and substantially endanger the health, safety and property of the citizens</w:t>
      </w:r>
      <w:proofErr w:type="gramStart"/>
      <w:r>
        <w:rPr>
          <w:rFonts w:ascii="Palatino Linotype" w:hAnsi="Palatino Linotype"/>
          <w:color w:val="000000"/>
          <w:sz w:val="20"/>
          <w:szCs w:val="20"/>
        </w:rPr>
        <w:t>. . . .</w:t>
      </w:r>
      <w:proofErr w:type="gramEnd"/>
      <w:r>
        <w:rPr>
          <w:rFonts w:ascii="Palatino Linotype" w:hAnsi="Palatino Linotype"/>
          <w:color w:val="000000"/>
          <w:sz w:val="20"/>
          <w:szCs w:val="20"/>
        </w:rPr>
        <w:t>”</w:t>
      </w:r>
      <w:r w:rsidRPr="002836FD">
        <w:rPr>
          <w:rFonts w:ascii="Palatino Linotype" w:hAnsi="Palatino Linotype"/>
          <w:color w:val="000000"/>
          <w:sz w:val="20"/>
          <w:szCs w:val="20"/>
        </w:rPr>
        <w:t xml:space="preserve"> The alternati</w:t>
      </w:r>
      <w:r>
        <w:rPr>
          <w:rFonts w:ascii="Palatino Linotype" w:hAnsi="Palatino Linotype"/>
          <w:color w:val="000000"/>
          <w:sz w:val="20"/>
          <w:szCs w:val="20"/>
        </w:rPr>
        <w:t>ve conditions that the city be “suffering” or be “in imminent danger of suffering”</w:t>
      </w:r>
      <w:r w:rsidRPr="002836FD">
        <w:rPr>
          <w:rFonts w:ascii="Palatino Linotype" w:hAnsi="Palatino Linotype"/>
          <w:color w:val="000000"/>
          <w:sz w:val="20"/>
          <w:szCs w:val="20"/>
        </w:rPr>
        <w:t xml:space="preserve"> a riot indicate that </w:t>
      </w:r>
      <w:r>
        <w:rPr>
          <w:rFonts w:ascii="Palatino Linotype" w:hAnsi="Palatino Linotype"/>
          <w:color w:val="000000"/>
          <w:sz w:val="20"/>
          <w:szCs w:val="20"/>
        </w:rPr>
        <w:t>the emergency</w:t>
      </w:r>
      <w:r w:rsidRPr="002836FD">
        <w:rPr>
          <w:rFonts w:ascii="Palatino Linotype" w:hAnsi="Palatino Linotype"/>
          <w:color w:val="000000"/>
          <w:sz w:val="20"/>
          <w:szCs w:val="20"/>
        </w:rPr>
        <w:t xml:space="preserve"> powers may be employed as a preventive measure as well as a control device. As the Commonwealth su</w:t>
      </w:r>
      <w:r>
        <w:rPr>
          <w:rFonts w:ascii="Palatino Linotype" w:hAnsi="Palatino Linotype"/>
          <w:color w:val="000000"/>
          <w:sz w:val="20"/>
          <w:szCs w:val="20"/>
        </w:rPr>
        <w:t>ggests in its brief, the words “imminent danger” have the same meaning as “clear and present danger.”</w:t>
      </w:r>
    </w:p>
    <w:p w14:paraId="5459BD02"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xml:space="preserve">Both the ordinance and its history indicate that the only </w:t>
      </w:r>
      <w:r>
        <w:rPr>
          <w:rFonts w:ascii="Palatino Linotype" w:hAnsi="Palatino Linotype"/>
          <w:color w:val="000000"/>
          <w:sz w:val="20"/>
          <w:szCs w:val="20"/>
        </w:rPr>
        <w:t>danger defined by the language “</w:t>
      </w:r>
      <w:r w:rsidRPr="002836FD">
        <w:rPr>
          <w:rFonts w:ascii="Palatino Linotype" w:hAnsi="Palatino Linotype"/>
          <w:color w:val="000000"/>
          <w:sz w:val="20"/>
          <w:szCs w:val="20"/>
        </w:rPr>
        <w:t>civil disturbance, dis</w:t>
      </w:r>
      <w:r>
        <w:rPr>
          <w:rFonts w:ascii="Palatino Linotype" w:hAnsi="Palatino Linotype"/>
          <w:color w:val="000000"/>
          <w:sz w:val="20"/>
          <w:szCs w:val="20"/>
        </w:rPr>
        <w:t>order, riot or other occurrence”</w:t>
      </w:r>
      <w:r w:rsidRPr="002836FD">
        <w:rPr>
          <w:rFonts w:ascii="Palatino Linotype" w:hAnsi="Palatino Linotype"/>
          <w:color w:val="000000"/>
          <w:sz w:val="20"/>
          <w:szCs w:val="20"/>
        </w:rPr>
        <w:t xml:space="preserve"> is a large scale urban riot</w:t>
      </w:r>
      <w:proofErr w:type="gramStart"/>
      <w:r w:rsidRPr="002836FD">
        <w:rPr>
          <w:rFonts w:ascii="Palatino Linotype" w:hAnsi="Palatino Linotype"/>
          <w:color w:val="000000"/>
          <w:sz w:val="20"/>
          <w:szCs w:val="20"/>
        </w:rPr>
        <w:t>. . . .</w:t>
      </w:r>
      <w:proofErr w:type="gramEnd"/>
      <w:r w:rsidRPr="002836FD">
        <w:rPr>
          <w:rFonts w:ascii="Palatino Linotype" w:hAnsi="Palatino Linotype"/>
          <w:color w:val="000000"/>
          <w:sz w:val="20"/>
          <w:szCs w:val="20"/>
        </w:rPr>
        <w:t xml:space="preserve"> </w:t>
      </w:r>
    </w:p>
    <w:p w14:paraId="11B4E8F8"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xml:space="preserve">The language of the ordinance supports the conclusion that the powers may be exercised only to control or avert a </w:t>
      </w:r>
      <w:proofErr w:type="gramStart"/>
      <w:r w:rsidRPr="002836FD">
        <w:rPr>
          <w:rFonts w:ascii="Palatino Linotype" w:hAnsi="Palatino Linotype"/>
          <w:color w:val="000000"/>
          <w:sz w:val="20"/>
          <w:szCs w:val="20"/>
        </w:rPr>
        <w:t>large scale</w:t>
      </w:r>
      <w:proofErr w:type="gramEnd"/>
      <w:r w:rsidRPr="002836FD">
        <w:rPr>
          <w:rFonts w:ascii="Palatino Linotype" w:hAnsi="Palatino Linotype"/>
          <w:color w:val="000000"/>
          <w:sz w:val="20"/>
          <w:szCs w:val="20"/>
        </w:rPr>
        <w:t xml:space="preserve"> riot. The eight specific measures which the Mayor is authorized to apply are uniquely designed to combat this catastrophic form of civil disorder. The powers to restrict surface and air transportation into and within the city are aimed at containing a riot within existing riot-struck areas. The prohibitions upon the sale of weapons and inflammable liquids are designed to restrict or prevent arson and violence by limiting the availability of articles which might be employed to these ends. Restrictions imposed on the sale of alcoholic beverages may prevent the further aggravation and release of inflamed passions and hostilities. The powers to limit public assembly and to impose </w:t>
      </w:r>
      <w:r>
        <w:rPr>
          <w:rFonts w:ascii="Palatino Linotype" w:hAnsi="Palatino Linotype"/>
          <w:color w:val="000000"/>
          <w:sz w:val="20"/>
          <w:szCs w:val="20"/>
        </w:rPr>
        <w:t>a curfew</w:t>
      </w:r>
      <w:r w:rsidRPr="002836FD">
        <w:rPr>
          <w:rFonts w:ascii="Palatino Linotype" w:hAnsi="Palatino Linotype"/>
          <w:color w:val="000000"/>
          <w:sz w:val="20"/>
          <w:szCs w:val="20"/>
        </w:rPr>
        <w:t xml:space="preserve"> provide readily enforceable crowd control devices during an existing riot and limit the opportunities for the public venting of emotions which, when there is a clear and present danger of riot, may turn the possibility of riot into reality.</w:t>
      </w:r>
    </w:p>
    <w:p w14:paraId="645A3381"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 . .</w:t>
      </w:r>
    </w:p>
    <w:p w14:paraId="7376CBA7"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xml:space="preserve">Experience has demonstrated that a large scale riot may not be susceptible to control by the ordinary law </w:t>
      </w:r>
      <w:bookmarkStart w:id="4" w:name="co_pp_sp_659_43_1"/>
      <w:bookmarkEnd w:id="4"/>
      <w:r w:rsidRPr="002836FD">
        <w:rPr>
          <w:rFonts w:ascii="Palatino Linotype" w:hAnsi="Palatino Linotype"/>
          <w:color w:val="000000"/>
          <w:sz w:val="20"/>
          <w:szCs w:val="20"/>
        </w:rPr>
        <w:t>enforcement techniques involving enforcement of criminal statutes providing for the punishment of individual violent acts after the violence has occurred</w:t>
      </w:r>
      <w:proofErr w:type="gramStart"/>
      <w:r w:rsidRPr="002836FD">
        <w:rPr>
          <w:rFonts w:ascii="Palatino Linotype" w:hAnsi="Palatino Linotype"/>
          <w:color w:val="000000"/>
          <w:sz w:val="20"/>
          <w:szCs w:val="20"/>
        </w:rPr>
        <w:t>. . . .</w:t>
      </w:r>
      <w:proofErr w:type="gramEnd"/>
      <w:r w:rsidRPr="002836FD">
        <w:rPr>
          <w:rFonts w:ascii="Palatino Linotype" w:hAnsi="Palatino Linotype"/>
          <w:color w:val="000000"/>
          <w:sz w:val="20"/>
          <w:szCs w:val="20"/>
        </w:rPr>
        <w:t xml:space="preserve"> The number and mobility of rioters require enforcement techniques aimed at containing or averting outbreaks of violence through crowd control measures readily understood by inhabitants of riot areas and easily applied by enforcement officers.</w:t>
      </w:r>
    </w:p>
    <w:p w14:paraId="2F6FC62C"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xml:space="preserve">In ordinary times and at ordinary places, large public assemblies, especially for the purpose of peacefully communicating controversial ideas and minority viewpoints, must be given the greatest possible protection. However, in the highly charged atmosphere prevailing when the danger of a </w:t>
      </w:r>
      <w:proofErr w:type="gramStart"/>
      <w:r w:rsidRPr="002836FD">
        <w:rPr>
          <w:rFonts w:ascii="Palatino Linotype" w:hAnsi="Palatino Linotype"/>
          <w:color w:val="000000"/>
          <w:sz w:val="20"/>
          <w:szCs w:val="20"/>
        </w:rPr>
        <w:t>large scale</w:t>
      </w:r>
      <w:proofErr w:type="gramEnd"/>
      <w:r w:rsidRPr="002836FD">
        <w:rPr>
          <w:rFonts w:ascii="Palatino Linotype" w:hAnsi="Palatino Linotype"/>
          <w:color w:val="000000"/>
          <w:sz w:val="20"/>
          <w:szCs w:val="20"/>
        </w:rPr>
        <w:t xml:space="preserve"> riot is present, large public assemblies, although peaceful to all appearances, may inflame passions or promote clashes between persons or groups with divergent views and ignite the violence which may quickly become a full scale riot. The purpose of the limitation upon assembly is to eliminate the possibility of these dangerous confrontations at times and places where there is a clear and present danger of a </w:t>
      </w:r>
      <w:proofErr w:type="gramStart"/>
      <w:r w:rsidRPr="002836FD">
        <w:rPr>
          <w:rFonts w:ascii="Palatino Linotype" w:hAnsi="Palatino Linotype"/>
          <w:color w:val="000000"/>
          <w:sz w:val="20"/>
          <w:szCs w:val="20"/>
        </w:rPr>
        <w:t>large scale</w:t>
      </w:r>
      <w:proofErr w:type="gramEnd"/>
      <w:r w:rsidRPr="002836FD">
        <w:rPr>
          <w:rFonts w:ascii="Palatino Linotype" w:hAnsi="Palatino Linotype"/>
          <w:color w:val="000000"/>
          <w:sz w:val="20"/>
          <w:szCs w:val="20"/>
        </w:rPr>
        <w:t xml:space="preserve"> riot. The effect of the limitation is merely to delay assemblies until they can be held without endangering the entire community.</w:t>
      </w:r>
    </w:p>
    <w:p w14:paraId="6E124D3D"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xml:space="preserve">I therefore would construe Ordinance 10-819 as authorizing the Mayor to declare a State </w:t>
      </w:r>
      <w:r>
        <w:rPr>
          <w:rFonts w:ascii="Palatino Linotype" w:hAnsi="Palatino Linotype"/>
          <w:color w:val="000000"/>
          <w:sz w:val="20"/>
          <w:szCs w:val="20"/>
        </w:rPr>
        <w:t>of Emergency</w:t>
      </w:r>
      <w:r w:rsidRPr="002836FD">
        <w:rPr>
          <w:rFonts w:ascii="Palatino Linotype" w:hAnsi="Palatino Linotype"/>
          <w:color w:val="000000"/>
          <w:sz w:val="20"/>
          <w:szCs w:val="20"/>
        </w:rPr>
        <w:t xml:space="preserve"> only after he has found that there is a clear and present danger of a </w:t>
      </w:r>
      <w:proofErr w:type="gramStart"/>
      <w:r w:rsidRPr="002836FD">
        <w:rPr>
          <w:rFonts w:ascii="Palatino Linotype" w:hAnsi="Palatino Linotype"/>
          <w:color w:val="000000"/>
          <w:sz w:val="20"/>
          <w:szCs w:val="20"/>
        </w:rPr>
        <w:t>large scale</w:t>
      </w:r>
      <w:proofErr w:type="gramEnd"/>
      <w:r w:rsidRPr="002836FD">
        <w:rPr>
          <w:rFonts w:ascii="Palatino Linotype" w:hAnsi="Palatino Linotype"/>
          <w:color w:val="000000"/>
          <w:sz w:val="20"/>
          <w:szCs w:val="20"/>
        </w:rPr>
        <w:t xml:space="preserve"> civil disorder and granting him the power to limit public assembly only if the limitation is necessary to avert the danger and only </w:t>
      </w:r>
      <w:bookmarkStart w:id="5" w:name="co_pp_sp_659_44_1"/>
      <w:bookmarkEnd w:id="5"/>
      <w:r w:rsidRPr="002836FD">
        <w:rPr>
          <w:rFonts w:ascii="Palatino Linotype" w:hAnsi="Palatino Linotype"/>
          <w:color w:val="000000"/>
          <w:sz w:val="20"/>
          <w:szCs w:val="20"/>
        </w:rPr>
        <w:t>in those geographic areas where it is needed for the success of the preventive action.</w:t>
      </w:r>
    </w:p>
    <w:p w14:paraId="4F2A1365"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lastRenderedPageBreak/>
        <w:t xml:space="preserve">As so construed, I believe the ordinance to </w:t>
      </w:r>
      <w:r>
        <w:rPr>
          <w:rFonts w:ascii="Palatino Linotype" w:hAnsi="Palatino Linotype"/>
          <w:color w:val="000000"/>
          <w:sz w:val="20"/>
          <w:szCs w:val="20"/>
        </w:rPr>
        <w:t>be constitutional</w:t>
      </w:r>
      <w:r w:rsidRPr="002836FD">
        <w:rPr>
          <w:rFonts w:ascii="Palatino Linotype" w:hAnsi="Palatino Linotype"/>
          <w:color w:val="000000"/>
          <w:sz w:val="20"/>
          <w:szCs w:val="20"/>
        </w:rPr>
        <w:t>. The limitations imposed upon assembly by Ordinance 10-819 are attained through a legislative directive that specific conduct be restricted because that conduct threatens an interest which may legitimately be protected by the state. Maintaining peace and public order is the most fundamental duty of government and is the primary justification for the ex</w:t>
      </w:r>
      <w:r>
        <w:rPr>
          <w:rFonts w:ascii="Palatino Linotype" w:hAnsi="Palatino Linotype"/>
          <w:color w:val="000000"/>
          <w:sz w:val="20"/>
          <w:szCs w:val="20"/>
        </w:rPr>
        <w:t>istence of State Police power. “The constitutional</w:t>
      </w:r>
      <w:r w:rsidRPr="002836FD">
        <w:rPr>
          <w:rFonts w:ascii="Palatino Linotype" w:hAnsi="Palatino Linotype"/>
          <w:color w:val="000000"/>
          <w:sz w:val="20"/>
          <w:szCs w:val="20"/>
        </w:rPr>
        <w:t xml:space="preserve"> guarantee </w:t>
      </w:r>
      <w:r>
        <w:rPr>
          <w:rFonts w:ascii="Palatino Linotype" w:hAnsi="Palatino Linotype"/>
          <w:color w:val="000000"/>
          <w:sz w:val="20"/>
          <w:szCs w:val="20"/>
        </w:rPr>
        <w:t>of liberty</w:t>
      </w:r>
      <w:r w:rsidRPr="002836FD">
        <w:rPr>
          <w:rFonts w:ascii="Palatino Linotype" w:hAnsi="Palatino Linotype"/>
          <w:color w:val="000000"/>
          <w:sz w:val="20"/>
          <w:szCs w:val="20"/>
        </w:rPr>
        <w:t xml:space="preserve"> implies the existence of an organized society maintaining public order, without </w:t>
      </w:r>
      <w:r>
        <w:rPr>
          <w:rFonts w:ascii="Palatino Linotype" w:hAnsi="Palatino Linotype"/>
          <w:color w:val="000000"/>
          <w:sz w:val="20"/>
          <w:szCs w:val="20"/>
        </w:rPr>
        <w:t>which liberty</w:t>
      </w:r>
      <w:r w:rsidRPr="002836FD">
        <w:rPr>
          <w:rFonts w:ascii="Palatino Linotype" w:hAnsi="Palatino Linotype"/>
          <w:color w:val="000000"/>
          <w:sz w:val="20"/>
          <w:szCs w:val="20"/>
        </w:rPr>
        <w:t xml:space="preserve"> itself would be l</w:t>
      </w:r>
      <w:r>
        <w:rPr>
          <w:rFonts w:ascii="Palatino Linotype" w:hAnsi="Palatino Linotype"/>
          <w:color w:val="000000"/>
          <w:sz w:val="20"/>
          <w:szCs w:val="20"/>
        </w:rPr>
        <w:t>ost in the excesses of anarchy.”</w:t>
      </w:r>
      <w:r w:rsidRPr="002836FD">
        <w:rPr>
          <w:rFonts w:ascii="Palatino Linotype" w:hAnsi="Palatino Linotype"/>
          <w:color w:val="000000"/>
          <w:sz w:val="20"/>
          <w:szCs w:val="20"/>
        </w:rPr>
        <w:t xml:space="preserve"> . . . City Council was not unreasonable in its conclusion that under the limited conditions within which the ordinance permits regulation of assembly, public assembly dangerously interferes with this interest.</w:t>
      </w:r>
    </w:p>
    <w:p w14:paraId="1C36FBCF"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xml:space="preserve">. . . . In </w:t>
      </w:r>
      <w:r w:rsidRPr="002836FD">
        <w:rPr>
          <w:rFonts w:ascii="Palatino Linotype" w:hAnsi="Palatino Linotype"/>
          <w:i/>
          <w:color w:val="000000"/>
          <w:sz w:val="20"/>
          <w:szCs w:val="20"/>
        </w:rPr>
        <w:t>Cox</w:t>
      </w:r>
      <w:r w:rsidRPr="002836FD">
        <w:rPr>
          <w:rFonts w:ascii="Palatino Linotype" w:hAnsi="Palatino Linotype"/>
          <w:color w:val="000000"/>
          <w:sz w:val="20"/>
          <w:szCs w:val="20"/>
        </w:rPr>
        <w:t xml:space="preserve">, the conduct was deemed to pose a danger because it occurred at a certain Place, at or near a courthouse. In this case, the conduct was deemed to pose a danger because it occurred at a certain Time, when there was a clear and present danger of a large riot. A narrow temporal limitation upon assembly is no </w:t>
      </w:r>
      <w:r>
        <w:rPr>
          <w:rFonts w:ascii="Palatino Linotype" w:hAnsi="Palatino Linotype"/>
          <w:color w:val="000000"/>
          <w:sz w:val="20"/>
          <w:szCs w:val="20"/>
        </w:rPr>
        <w:t>less constitutional</w:t>
      </w:r>
      <w:r w:rsidRPr="002836FD">
        <w:rPr>
          <w:rFonts w:ascii="Palatino Linotype" w:hAnsi="Palatino Linotype"/>
          <w:color w:val="000000"/>
          <w:sz w:val="20"/>
          <w:szCs w:val="20"/>
        </w:rPr>
        <w:t xml:space="preserve"> than a narrow geographic limitation.</w:t>
      </w:r>
    </w:p>
    <w:p w14:paraId="0467002E" w14:textId="77777777" w:rsidR="00B941CC" w:rsidRPr="002836FD" w:rsidRDefault="00B941CC" w:rsidP="00B941CC">
      <w:pPr>
        <w:ind w:firstLine="720"/>
        <w:rPr>
          <w:rFonts w:ascii="Palatino Linotype" w:hAnsi="Palatino Linotype"/>
          <w:color w:val="000000"/>
          <w:sz w:val="20"/>
          <w:szCs w:val="20"/>
        </w:rPr>
      </w:pPr>
      <w:r w:rsidRPr="002836FD">
        <w:rPr>
          <w:rFonts w:ascii="Palatino Linotype" w:hAnsi="Palatino Linotype"/>
          <w:color w:val="000000"/>
          <w:sz w:val="20"/>
          <w:szCs w:val="20"/>
        </w:rPr>
        <w:t>. . . .</w:t>
      </w:r>
    </w:p>
    <w:p w14:paraId="0DE1CDFE" w14:textId="77777777" w:rsidR="00397F04" w:rsidRDefault="00397F04"/>
    <w:sectPr w:rsidR="00397F04">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8F292" w14:textId="77777777" w:rsidR="005B027F" w:rsidRDefault="00F8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657373" w14:textId="77777777" w:rsidR="005B027F" w:rsidRDefault="00F84F9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30AF81E" w14:textId="77777777" w:rsidR="005B027F" w:rsidRDefault="00F84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ABE1C" w14:textId="77777777" w:rsidR="005B027F" w:rsidRDefault="00F84F9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E9F3A" w14:textId="77777777" w:rsidR="005B027F" w:rsidRDefault="00F84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05C49" w14:textId="77777777" w:rsidR="005B027F" w:rsidRDefault="00F84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038CE" w14:textId="77777777" w:rsidR="005B027F" w:rsidRDefault="00F84F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CC"/>
    <w:rsid w:val="00397F04"/>
    <w:rsid w:val="00B941CC"/>
    <w:rsid w:val="00F8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9A51"/>
  <w15:chartTrackingRefBased/>
  <w15:docId w15:val="{A0D62231-8D97-45DD-AFAD-4675B8E2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1CC"/>
    <w:pPr>
      <w:tabs>
        <w:tab w:val="center" w:pos="4680"/>
        <w:tab w:val="right" w:pos="9360"/>
      </w:tabs>
    </w:pPr>
  </w:style>
  <w:style w:type="character" w:customStyle="1" w:styleId="HeaderChar">
    <w:name w:val="Header Char"/>
    <w:basedOn w:val="DefaultParagraphFont"/>
    <w:link w:val="Header"/>
    <w:uiPriority w:val="99"/>
    <w:rsid w:val="00B941CC"/>
  </w:style>
  <w:style w:type="paragraph" w:styleId="Footer">
    <w:name w:val="footer"/>
    <w:basedOn w:val="Normal"/>
    <w:link w:val="FooterChar"/>
    <w:uiPriority w:val="99"/>
    <w:unhideWhenUsed/>
    <w:rsid w:val="00B941CC"/>
    <w:pPr>
      <w:tabs>
        <w:tab w:val="center" w:pos="4680"/>
        <w:tab w:val="right" w:pos="9360"/>
      </w:tabs>
    </w:pPr>
  </w:style>
  <w:style w:type="character" w:customStyle="1" w:styleId="FooterChar">
    <w:name w:val="Footer Char"/>
    <w:basedOn w:val="DefaultParagraphFont"/>
    <w:link w:val="Footer"/>
    <w:uiPriority w:val="99"/>
    <w:rsid w:val="00B9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1</cp:revision>
  <dcterms:created xsi:type="dcterms:W3CDTF">2020-12-21T18:51:00Z</dcterms:created>
  <dcterms:modified xsi:type="dcterms:W3CDTF">2020-12-21T18:53:00Z</dcterms:modified>
</cp:coreProperties>
</file>