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781729" w14:textId="77777777" w:rsidR="00BD51F3" w:rsidRPr="00EA01E4" w:rsidRDefault="00BD51F3" w:rsidP="00BD51F3">
      <w:pPr>
        <w:rPr>
          <w:rFonts w:ascii="Palatino Linotype" w:hAnsi="Palatino Linotype"/>
        </w:rPr>
      </w:pPr>
      <w:r w:rsidRPr="00EA01E4">
        <w:rPr>
          <w:rFonts w:ascii="Palatino Linotype" w:hAnsi="Palatino Linotype"/>
        </w:rPr>
        <w:t>AMERICAN CONSTITUTIONALISM</w:t>
      </w:r>
    </w:p>
    <w:p w14:paraId="0A1D5817" w14:textId="77777777" w:rsidR="00BD51F3" w:rsidRPr="00EA01E4" w:rsidRDefault="00BD51F3" w:rsidP="00BD51F3">
      <w:pPr>
        <w:rPr>
          <w:rFonts w:ascii="Palatino Linotype" w:hAnsi="Palatino Linotype"/>
        </w:rPr>
      </w:pPr>
      <w:r w:rsidRPr="00EA01E4">
        <w:rPr>
          <w:rFonts w:ascii="Palatino Linotype" w:hAnsi="Palatino Linotype"/>
        </w:rPr>
        <w:t>VOLUME II: RIGHTS AND LIBERTIES</w:t>
      </w:r>
    </w:p>
    <w:p w14:paraId="22C92CD2" w14:textId="77777777" w:rsidR="00BD51F3" w:rsidRPr="00EA01E4" w:rsidRDefault="00BD51F3" w:rsidP="00BD51F3">
      <w:pPr>
        <w:rPr>
          <w:rFonts w:ascii="Palatino Linotype" w:hAnsi="Palatino Linotype"/>
        </w:rPr>
      </w:pPr>
      <w:r w:rsidRPr="00EA01E4">
        <w:rPr>
          <w:rFonts w:ascii="Palatino Linotype" w:hAnsi="Palatino Linotype"/>
        </w:rPr>
        <w:t>Howard Gillman • Mark A. Graber • Keith E. Whittington</w:t>
      </w:r>
    </w:p>
    <w:p w14:paraId="1AC92C30" w14:textId="77777777" w:rsidR="00BD51F3" w:rsidRPr="00EA01E4" w:rsidRDefault="00BD51F3" w:rsidP="00BD51F3">
      <w:pPr>
        <w:rPr>
          <w:rFonts w:ascii="Palatino Linotype" w:hAnsi="Palatino Linotype"/>
        </w:rPr>
      </w:pPr>
    </w:p>
    <w:p w14:paraId="32B0F43F" w14:textId="77777777" w:rsidR="00BD51F3" w:rsidRPr="00EA01E4" w:rsidRDefault="00BD51F3" w:rsidP="00BD51F3">
      <w:pPr>
        <w:rPr>
          <w:rFonts w:ascii="Palatino Linotype" w:hAnsi="Palatino Linotype"/>
        </w:rPr>
      </w:pPr>
      <w:r w:rsidRPr="00EA01E4">
        <w:rPr>
          <w:rFonts w:ascii="Palatino Linotype" w:hAnsi="Palatino Linotype"/>
        </w:rPr>
        <w:t>Supplementary Material</w:t>
      </w:r>
    </w:p>
    <w:p w14:paraId="4996E150" w14:textId="77777777" w:rsidR="00BD51F3" w:rsidRPr="00EA01E4" w:rsidRDefault="00BD51F3" w:rsidP="00BD51F3">
      <w:pPr>
        <w:rPr>
          <w:rFonts w:ascii="Palatino Linotype" w:hAnsi="Palatino Linotype"/>
        </w:rPr>
      </w:pPr>
    </w:p>
    <w:p w14:paraId="3C4E9E64" w14:textId="77777777" w:rsidR="00BD51F3" w:rsidRPr="00EA01E4" w:rsidRDefault="00BD51F3" w:rsidP="00BD51F3">
      <w:pPr>
        <w:rPr>
          <w:rFonts w:ascii="Palatino Linotype" w:hAnsi="Palatino Linotype"/>
        </w:rPr>
      </w:pPr>
      <w:r w:rsidRPr="00EA01E4">
        <w:rPr>
          <w:rFonts w:ascii="Palatino Linotype" w:hAnsi="Palatino Linotype"/>
        </w:rPr>
        <w:t xml:space="preserve">Chapter </w:t>
      </w:r>
      <w:r w:rsidR="00E13412" w:rsidRPr="00EA01E4">
        <w:rPr>
          <w:rFonts w:ascii="Palatino Linotype" w:hAnsi="Palatino Linotype"/>
        </w:rPr>
        <w:t>1</w:t>
      </w:r>
      <w:r w:rsidR="00AC0A81" w:rsidRPr="00EA01E4">
        <w:rPr>
          <w:rFonts w:ascii="Palatino Linotype" w:hAnsi="Palatino Linotype"/>
        </w:rPr>
        <w:t>1</w:t>
      </w:r>
      <w:r w:rsidRPr="00EA01E4">
        <w:rPr>
          <w:rFonts w:ascii="Palatino Linotype" w:hAnsi="Palatino Linotype"/>
        </w:rPr>
        <w:t xml:space="preserve">: The </w:t>
      </w:r>
      <w:r w:rsidR="00AC0A81" w:rsidRPr="00EA01E4">
        <w:rPr>
          <w:rFonts w:ascii="Palatino Linotype" w:hAnsi="Palatino Linotype"/>
        </w:rPr>
        <w:t>Contemporary</w:t>
      </w:r>
      <w:r w:rsidRPr="00EA01E4">
        <w:rPr>
          <w:rFonts w:ascii="Palatino Linotype" w:hAnsi="Palatino Linotype"/>
        </w:rPr>
        <w:t xml:space="preserve"> Era—Democratic Rights/Free Speech/Public Property, Subsidies, Employers, and Schools</w:t>
      </w:r>
    </w:p>
    <w:p w14:paraId="2F1F447C" w14:textId="77777777" w:rsidR="00BD51F3" w:rsidRPr="00EA01E4" w:rsidRDefault="00BD51F3" w:rsidP="00BD51F3">
      <w:pPr>
        <w:rPr>
          <w:rFonts w:ascii="Palatino Linotype" w:hAnsi="Palatino Linotype"/>
        </w:rPr>
      </w:pPr>
    </w:p>
    <w:p w14:paraId="5D9320F0" w14:textId="77777777" w:rsidR="00BD51F3" w:rsidRPr="00EA01E4" w:rsidRDefault="00BD51F3" w:rsidP="00BD51F3">
      <w:pPr>
        <w:jc w:val="both"/>
        <w:rPr>
          <w:rFonts w:ascii="Palatino Linotype" w:hAnsi="Palatino Linotype"/>
        </w:rPr>
      </w:pPr>
    </w:p>
    <w:p w14:paraId="7063737F" w14:textId="77777777" w:rsidR="00BD51F3" w:rsidRPr="00EA01E4" w:rsidRDefault="00AC0A81" w:rsidP="00BD51F3">
      <w:pPr>
        <w:pBdr>
          <w:top w:val="single" w:sz="4" w:space="5" w:color="auto"/>
          <w:bottom w:val="single" w:sz="4" w:space="5" w:color="auto"/>
        </w:pBdr>
        <w:rPr>
          <w:rFonts w:ascii="Palatino Linotype" w:hAnsi="Palatino Linotype"/>
        </w:rPr>
      </w:pPr>
      <w:proofErr w:type="spellStart"/>
      <w:r w:rsidRPr="00EA01E4">
        <w:rPr>
          <w:rFonts w:ascii="Palatino Linotype" w:hAnsi="Palatino Linotype"/>
          <w:b/>
        </w:rPr>
        <w:t>Nuxoll</w:t>
      </w:r>
      <w:proofErr w:type="spellEnd"/>
      <w:r w:rsidRPr="00EA01E4">
        <w:rPr>
          <w:rFonts w:ascii="Palatino Linotype" w:hAnsi="Palatino Linotype"/>
          <w:b/>
        </w:rPr>
        <w:t xml:space="preserve"> v. Indian Prairie School District No. 204, 523 F.3d 668 (7</w:t>
      </w:r>
      <w:r w:rsidRPr="00EA01E4">
        <w:rPr>
          <w:rFonts w:ascii="Palatino Linotype" w:hAnsi="Palatino Linotype"/>
          <w:b/>
          <w:vertAlign w:val="superscript"/>
        </w:rPr>
        <w:t>th</w:t>
      </w:r>
      <w:r w:rsidRPr="00EA01E4">
        <w:rPr>
          <w:rFonts w:ascii="Palatino Linotype" w:hAnsi="Palatino Linotype"/>
          <w:b/>
        </w:rPr>
        <w:t xml:space="preserve"> Cir. 2008)</w:t>
      </w:r>
    </w:p>
    <w:p w14:paraId="3252C6F3" w14:textId="77777777" w:rsidR="00BD51F3" w:rsidRPr="00EA01E4" w:rsidRDefault="00BD51F3" w:rsidP="00BD51F3">
      <w:pPr>
        <w:jc w:val="both"/>
        <w:rPr>
          <w:rFonts w:ascii="Palatino Linotype" w:hAnsi="Palatino Linotype"/>
        </w:rPr>
      </w:pPr>
    </w:p>
    <w:p w14:paraId="2CA71CD7" w14:textId="77777777" w:rsidR="00111354" w:rsidRPr="00EA01E4" w:rsidRDefault="00E02862" w:rsidP="00BD51F3">
      <w:pPr>
        <w:ind w:firstLine="720"/>
        <w:jc w:val="both"/>
        <w:rPr>
          <w:rFonts w:ascii="Palatino Linotype" w:hAnsi="Palatino Linotype"/>
          <w:i/>
        </w:rPr>
      </w:pPr>
      <w:bookmarkStart w:id="0" w:name="Ie5c7a254573d11ddb9b3ead008c6b935"/>
      <w:bookmarkStart w:id="1" w:name="sp_780_504"/>
      <w:bookmarkStart w:id="2" w:name="SDU_504"/>
      <w:bookmarkStart w:id="3" w:name="citeas((Cite_as:_393_U.S._503,_*504,_89_"/>
      <w:bookmarkEnd w:id="0"/>
      <w:bookmarkEnd w:id="1"/>
      <w:bookmarkEnd w:id="2"/>
      <w:bookmarkEnd w:id="3"/>
      <w:r w:rsidRPr="00EA01E4">
        <w:rPr>
          <w:rFonts w:ascii="Palatino Linotype" w:hAnsi="Palatino Linotype"/>
          <w:i/>
        </w:rPr>
        <w:t xml:space="preserve">The Gay, Lesbian and Straight Education Network promoted an annual event called the “Day of Silence,” which called attention to ways in which homosexuals were silenced by harassment. A student club at Neuqua Valley High School in Naperville, Illinois, sponsored a local version of the event, encouraging participating students to refuse to speak while on campus except when called on in class and wear a t-shirt with the slogan “Be Who You Are.” Other students, including Alexander </w:t>
      </w:r>
      <w:proofErr w:type="spellStart"/>
      <w:r w:rsidRPr="00EA01E4">
        <w:rPr>
          <w:rFonts w:ascii="Palatino Linotype" w:hAnsi="Palatino Linotype"/>
          <w:i/>
        </w:rPr>
        <w:t>Nuxoll</w:t>
      </w:r>
      <w:proofErr w:type="spellEnd"/>
      <w:r w:rsidRPr="00EA01E4">
        <w:rPr>
          <w:rFonts w:ascii="Palatino Linotype" w:hAnsi="Palatino Linotype"/>
          <w:i/>
        </w:rPr>
        <w:t>, participated in a counter-protest in the form of the “Day of Truth” on the day after the “Day of Silence.” As part of that event, student wore t-shirts with their own slogans, including “Be Happy, Not Gay.” A school official inked out “Not Gay” on those shirts. The school maintained a general ban on “derogatory comments that refer to race, ethnicity, religion, gender, sexual orientation, or disability” and deemed the Day of Truth slogans as running afoul of the ban.</w:t>
      </w:r>
    </w:p>
    <w:p w14:paraId="220A1F4D" w14:textId="77777777" w:rsidR="00515B2F" w:rsidRPr="00EA01E4" w:rsidRDefault="00515B2F" w:rsidP="00BD51F3">
      <w:pPr>
        <w:ind w:firstLine="720"/>
        <w:jc w:val="both"/>
        <w:rPr>
          <w:rFonts w:ascii="Palatino Linotype" w:hAnsi="Palatino Linotype"/>
          <w:i/>
        </w:rPr>
      </w:pPr>
      <w:proofErr w:type="spellStart"/>
      <w:r w:rsidRPr="00EA01E4">
        <w:rPr>
          <w:rFonts w:ascii="Palatino Linotype" w:hAnsi="Palatino Linotype"/>
          <w:i/>
        </w:rPr>
        <w:t>Nuxoll</w:t>
      </w:r>
      <w:proofErr w:type="spellEnd"/>
      <w:r w:rsidRPr="00EA01E4">
        <w:rPr>
          <w:rFonts w:ascii="Palatino Linotype" w:hAnsi="Palatino Linotype"/>
          <w:i/>
        </w:rPr>
        <w:t xml:space="preserve"> sued the school in federal district court seeking an injunction against applying the rule to the Day of Truth t-shirt slogans on the grounds that the t-shirts conveyed constitutionally protected speech. The district court denied his petition for a preliminary injunction, and on appeal the federal circuit court </w:t>
      </w:r>
      <w:r w:rsidR="00DA7A58" w:rsidRPr="00EA01E4">
        <w:rPr>
          <w:rFonts w:ascii="Palatino Linotype" w:hAnsi="Palatino Linotype"/>
          <w:i/>
        </w:rPr>
        <w:t>reversed</w:t>
      </w:r>
      <w:r w:rsidRPr="00EA01E4">
        <w:rPr>
          <w:rFonts w:ascii="Palatino Linotype" w:hAnsi="Palatino Linotype"/>
          <w:i/>
        </w:rPr>
        <w:t xml:space="preserve"> that ruling.</w:t>
      </w:r>
      <w:r w:rsidR="00DA7A58" w:rsidRPr="00EA01E4">
        <w:rPr>
          <w:rFonts w:ascii="Palatino Linotype" w:hAnsi="Palatino Linotype"/>
          <w:i/>
        </w:rPr>
        <w:t xml:space="preserve"> While the majority opinion by the influential circuit court judge Richard Posner emphasized that schools needed substantial discretion to make schools a nurturing educational environment for sensitive adolescents</w:t>
      </w:r>
      <w:r w:rsidR="009F7B2E" w:rsidRPr="00EA01E4">
        <w:rPr>
          <w:rFonts w:ascii="Palatino Linotype" w:hAnsi="Palatino Linotype"/>
          <w:i/>
        </w:rPr>
        <w:t xml:space="preserve"> with a kind of expansive fighting words doctrine</w:t>
      </w:r>
      <w:r w:rsidR="00DA7A58" w:rsidRPr="00EA01E4">
        <w:rPr>
          <w:rFonts w:ascii="Palatino Linotype" w:hAnsi="Palatino Linotype"/>
          <w:i/>
        </w:rPr>
        <w:t>, the concurring opinion thought the case required a much more straight-forward application of existing precedents protecting the rights of students to advocate controversial political and social views on school grounds.</w:t>
      </w:r>
    </w:p>
    <w:p w14:paraId="795F937A" w14:textId="77777777" w:rsidR="009F7B2E" w:rsidRPr="00EA01E4" w:rsidRDefault="009F7B2E" w:rsidP="00BD51F3">
      <w:pPr>
        <w:ind w:firstLine="720"/>
        <w:jc w:val="both"/>
        <w:rPr>
          <w:rFonts w:ascii="Palatino Linotype" w:hAnsi="Palatino Linotype"/>
          <w:i/>
        </w:rPr>
      </w:pPr>
      <w:r w:rsidRPr="00EA01E4">
        <w:rPr>
          <w:rFonts w:ascii="Palatino Linotype" w:hAnsi="Palatino Linotype"/>
          <w:i/>
        </w:rPr>
        <w:t xml:space="preserve">A sequel to the case returned to the same circuit panel in 2011. </w:t>
      </w:r>
      <w:proofErr w:type="spellStart"/>
      <w:r w:rsidRPr="00EA01E4">
        <w:rPr>
          <w:rFonts w:ascii="Palatino Linotype" w:hAnsi="Palatino Linotype"/>
          <w:i/>
        </w:rPr>
        <w:t>Nuxoll</w:t>
      </w:r>
      <w:proofErr w:type="spellEnd"/>
      <w:r w:rsidRPr="00EA01E4">
        <w:rPr>
          <w:rFonts w:ascii="Palatino Linotype" w:hAnsi="Palatino Linotype"/>
          <w:i/>
        </w:rPr>
        <w:t xml:space="preserve"> had won a permanent injunction against school officials, but they asserted that the injunction did not apply to </w:t>
      </w:r>
      <w:proofErr w:type="spellStart"/>
      <w:r w:rsidRPr="00EA01E4">
        <w:rPr>
          <w:rFonts w:ascii="Palatino Linotype" w:hAnsi="Palatino Linotype"/>
          <w:i/>
        </w:rPr>
        <w:t>Nuxoll’s</w:t>
      </w:r>
      <w:proofErr w:type="spellEnd"/>
      <w:r w:rsidRPr="00EA01E4">
        <w:rPr>
          <w:rFonts w:ascii="Palatino Linotype" w:hAnsi="Palatino Linotype"/>
          <w:i/>
        </w:rPr>
        <w:t xml:space="preserve"> graduation ceremony off school grounds and expired </w:t>
      </w:r>
      <w:proofErr w:type="gramStart"/>
      <w:r w:rsidRPr="00EA01E4">
        <w:rPr>
          <w:rFonts w:ascii="Palatino Linotype" w:hAnsi="Palatino Linotype"/>
          <w:i/>
        </w:rPr>
        <w:t>at the moment</w:t>
      </w:r>
      <w:proofErr w:type="gramEnd"/>
      <w:r w:rsidRPr="00EA01E4">
        <w:rPr>
          <w:rFonts w:ascii="Palatino Linotype" w:hAnsi="Palatino Linotype"/>
          <w:i/>
        </w:rPr>
        <w:t xml:space="preserve"> of </w:t>
      </w:r>
      <w:proofErr w:type="spellStart"/>
      <w:r w:rsidRPr="00EA01E4">
        <w:rPr>
          <w:rFonts w:ascii="Palatino Linotype" w:hAnsi="Palatino Linotype"/>
          <w:i/>
        </w:rPr>
        <w:t>Nuxoll’s</w:t>
      </w:r>
      <w:proofErr w:type="spellEnd"/>
      <w:r w:rsidRPr="00EA01E4">
        <w:rPr>
          <w:rFonts w:ascii="Palatino Linotype" w:hAnsi="Palatino Linotype"/>
          <w:i/>
        </w:rPr>
        <w:t xml:space="preserve"> graduation. Moreover, the school pointed to a Facebook group that formed in order to post messages hostile to one of the students participating in the “Day of Truth” </w:t>
      </w:r>
      <w:r w:rsidR="00D67E62" w:rsidRPr="00EA01E4">
        <w:rPr>
          <w:rFonts w:ascii="Palatino Linotype" w:hAnsi="Palatino Linotype"/>
          <w:i/>
        </w:rPr>
        <w:t xml:space="preserve">and the opinion of a sociologist that the Day of Truth slogan was “particularly insidious” </w:t>
      </w:r>
      <w:r w:rsidRPr="00EA01E4">
        <w:rPr>
          <w:rFonts w:ascii="Palatino Linotype" w:hAnsi="Palatino Linotype"/>
          <w:i/>
        </w:rPr>
        <w:t xml:space="preserve">as evidence that the slogans were disruptive and should be banned. </w:t>
      </w:r>
      <w:r w:rsidR="00D67E62" w:rsidRPr="00EA01E4">
        <w:rPr>
          <w:rFonts w:ascii="Palatino Linotype" w:hAnsi="Palatino Linotype"/>
          <w:i/>
        </w:rPr>
        <w:t>The circuit court rejected those arguments as adequate reasons for suppressing otherwise constitutionally protected speech and affirmed the permanent injunction.</w:t>
      </w:r>
    </w:p>
    <w:p w14:paraId="62A9AC99" w14:textId="77777777" w:rsidR="00BD51F3" w:rsidRPr="00EA01E4" w:rsidRDefault="00BD51F3" w:rsidP="00BD51F3">
      <w:pPr>
        <w:ind w:firstLine="720"/>
        <w:jc w:val="both"/>
        <w:rPr>
          <w:rFonts w:ascii="Palatino Linotype" w:hAnsi="Palatino Linotype"/>
          <w:i/>
        </w:rPr>
      </w:pPr>
    </w:p>
    <w:p w14:paraId="224F5E66" w14:textId="77777777" w:rsidR="00BD51F3" w:rsidRPr="00EA01E4" w:rsidRDefault="003042DE" w:rsidP="00BD51F3">
      <w:pPr>
        <w:spacing w:after="240"/>
        <w:jc w:val="both"/>
        <w:rPr>
          <w:rFonts w:ascii="Palatino Linotype" w:hAnsi="Palatino Linotype"/>
          <w:i/>
        </w:rPr>
      </w:pPr>
      <w:r w:rsidRPr="00EA01E4">
        <w:rPr>
          <w:rFonts w:ascii="Palatino Linotype" w:hAnsi="Palatino Linotype"/>
        </w:rPr>
        <w:t>JUDGE POSNER.</w:t>
      </w:r>
    </w:p>
    <w:p w14:paraId="59E52959" w14:textId="77777777" w:rsidR="00760334" w:rsidRPr="00EA01E4" w:rsidRDefault="00BD51F3" w:rsidP="00640595">
      <w:pPr>
        <w:ind w:firstLine="720"/>
        <w:jc w:val="both"/>
        <w:rPr>
          <w:rFonts w:ascii="Palatino Linotype" w:hAnsi="Palatino Linotype"/>
          <w:i/>
        </w:rPr>
      </w:pPr>
      <w:r w:rsidRPr="00EA01E4">
        <w:rPr>
          <w:rFonts w:ascii="Palatino Linotype" w:hAnsi="Palatino Linotype"/>
          <w:i/>
        </w:rPr>
        <w:t>. . .</w:t>
      </w:r>
      <w:bookmarkStart w:id="4" w:name="B41969132915"/>
      <w:bookmarkEnd w:id="4"/>
    </w:p>
    <w:p w14:paraId="4770214F" w14:textId="77777777" w:rsidR="00680826" w:rsidRPr="00EA01E4" w:rsidRDefault="00515B2F" w:rsidP="00680826">
      <w:pPr>
        <w:ind w:firstLine="720"/>
        <w:jc w:val="both"/>
        <w:rPr>
          <w:rFonts w:ascii="Palatino Linotype" w:hAnsi="Palatino Linotype"/>
        </w:rPr>
      </w:pPr>
      <w:r w:rsidRPr="00EA01E4">
        <w:rPr>
          <w:rFonts w:ascii="Palatino Linotype" w:hAnsi="Palatino Linotype"/>
        </w:rPr>
        <w:lastRenderedPageBreak/>
        <w:t xml:space="preserve">The plaintiff challenges the rule, as well as its application in this case. </w:t>
      </w:r>
      <w:r w:rsidRPr="00EA01E4">
        <w:rPr>
          <w:rFonts w:ascii="Palatino Linotype" w:hAnsi="Palatino Linotype"/>
        </w:rPr>
        <w:t> </w:t>
      </w:r>
      <w:r w:rsidRPr="00EA01E4">
        <w:rPr>
          <w:rFonts w:ascii="Palatino Linotype" w:hAnsi="Palatino Linotype"/>
        </w:rPr>
        <w:t xml:space="preserve"> He believes that the First Amendment entitles him to make, whether in school or out, any negative comments he wants about the members of a listed group, including homosexuals (a group defined of course by sexual orientation), provided </w:t>
      </w:r>
      <w:r w:rsidR="00DA7A58" w:rsidRPr="00EA01E4">
        <w:rPr>
          <w:rFonts w:ascii="Palatino Linotype" w:hAnsi="Palatino Linotype"/>
        </w:rPr>
        <w:t xml:space="preserve">they are not inflammatory words – </w:t>
      </w:r>
      <w:r w:rsidRPr="00EA01E4">
        <w:rPr>
          <w:rFonts w:ascii="Palatino Linotype" w:hAnsi="Palatino Linotype"/>
        </w:rPr>
        <w:t xml:space="preserve">that is, not “fighting words,” words likely to provoke a violent reaction and hence a breach of the peace. </w:t>
      </w:r>
      <w:r w:rsidRPr="00EA01E4">
        <w:rPr>
          <w:rFonts w:ascii="Palatino Linotype" w:hAnsi="Palatino Linotype"/>
        </w:rPr>
        <w:t> </w:t>
      </w:r>
      <w:r w:rsidRPr="00EA01E4">
        <w:rPr>
          <w:rFonts w:ascii="Palatino Linotype" w:hAnsi="Palatino Linotype"/>
        </w:rPr>
        <w:t xml:space="preserve"> The Supreme Court has placed fighting words outside the protection of the First Amendment. </w:t>
      </w:r>
      <w:r w:rsidRPr="00EA01E4">
        <w:rPr>
          <w:rFonts w:ascii="Palatino Linotype" w:hAnsi="Palatino Linotype"/>
          <w:i/>
        </w:rPr>
        <w:t>Chaplinsky v. New Hampshire</w:t>
      </w:r>
      <w:r w:rsidRPr="00EA01E4">
        <w:rPr>
          <w:rFonts w:ascii="Palatino Linotype" w:hAnsi="Palatino Linotype"/>
        </w:rPr>
        <w:t xml:space="preserve"> (</w:t>
      </w:r>
      <w:proofErr w:type="gramStart"/>
      <w:r w:rsidRPr="00EA01E4">
        <w:rPr>
          <w:rFonts w:ascii="Palatino Linotype" w:hAnsi="Palatino Linotype"/>
        </w:rPr>
        <w:t>1942). . .</w:t>
      </w:r>
      <w:proofErr w:type="gramEnd"/>
      <w:r w:rsidRPr="00EA01E4">
        <w:rPr>
          <w:rFonts w:ascii="Palatino Linotype" w:hAnsi="Palatino Linotype"/>
        </w:rPr>
        <w:t xml:space="preserve"> . </w:t>
      </w:r>
    </w:p>
    <w:p w14:paraId="33BAB5B5" w14:textId="77777777" w:rsidR="00515B2F" w:rsidRPr="00EA01E4" w:rsidRDefault="00515B2F" w:rsidP="00680826">
      <w:pPr>
        <w:ind w:firstLine="720"/>
        <w:jc w:val="both"/>
        <w:rPr>
          <w:rFonts w:ascii="Palatino Linotype" w:hAnsi="Palatino Linotype"/>
        </w:rPr>
      </w:pPr>
      <w:r w:rsidRPr="00EA01E4">
        <w:rPr>
          <w:rFonts w:ascii="Palatino Linotype" w:hAnsi="Palatino Linotype"/>
        </w:rPr>
        <w:t xml:space="preserve">The concession is prudent. </w:t>
      </w:r>
      <w:r w:rsidRPr="00EA01E4">
        <w:rPr>
          <w:rFonts w:ascii="Palatino Linotype" w:hAnsi="Palatino Linotype"/>
        </w:rPr>
        <w:t> </w:t>
      </w:r>
      <w:r w:rsidRPr="00EA01E4">
        <w:rPr>
          <w:rFonts w:ascii="Palatino Linotype" w:hAnsi="Palatino Linotype"/>
        </w:rPr>
        <w:t xml:space="preserve"> A heavy federal constitutional hand on the regulation of student speech by school authorities would make little sense. </w:t>
      </w:r>
      <w:r w:rsidRPr="00EA01E4">
        <w:rPr>
          <w:rFonts w:ascii="Palatino Linotype" w:hAnsi="Palatino Linotype"/>
        </w:rPr>
        <w:t> </w:t>
      </w:r>
      <w:r w:rsidRPr="00EA01E4">
        <w:rPr>
          <w:rFonts w:ascii="Palatino Linotype" w:hAnsi="Palatino Linotype"/>
        </w:rPr>
        <w:t xml:space="preserve"> The contribution that kids can make to the marketplace in ideas and opinions is modest and a school's countervailing interest in protecting its students from offensive speech by their classmates is undeniable. </w:t>
      </w:r>
      <w:r w:rsidRPr="00EA01E4">
        <w:rPr>
          <w:rFonts w:ascii="Palatino Linotype" w:hAnsi="Palatino Linotype"/>
        </w:rPr>
        <w:t> </w:t>
      </w:r>
      <w:r w:rsidRPr="00EA01E4">
        <w:rPr>
          <w:rFonts w:ascii="Palatino Linotype" w:hAnsi="Palatino Linotype"/>
        </w:rPr>
        <w:t xml:space="preserve"> Granted, because 18-year-olds can now vote, high-school students should not be “raised in an intellectual bubble,” as we put it in </w:t>
      </w:r>
      <w:r w:rsidRPr="00EA01E4">
        <w:rPr>
          <w:rFonts w:ascii="Palatino Linotype" w:hAnsi="Palatino Linotype"/>
          <w:i/>
        </w:rPr>
        <w:t>American Amusement Machine Association v. Kendrick</w:t>
      </w:r>
      <w:r w:rsidRPr="00EA01E4">
        <w:rPr>
          <w:rFonts w:ascii="Palatino Linotype" w:hAnsi="Palatino Linotype"/>
        </w:rPr>
        <w:t xml:space="preserve"> (7th Cir. 2001), which would be the effect of forbidding all discussion of public issues by such students. </w:t>
      </w:r>
      <w:r w:rsidRPr="00EA01E4">
        <w:rPr>
          <w:rFonts w:ascii="Palatino Linotype" w:hAnsi="Palatino Linotype"/>
        </w:rPr>
        <w:t> </w:t>
      </w:r>
      <w:r w:rsidRPr="00EA01E4">
        <w:rPr>
          <w:rFonts w:ascii="Palatino Linotype" w:hAnsi="Palatino Linotype"/>
        </w:rPr>
        <w:t xml:space="preserve"> But Neuqua Valley High School has not tried to do that. </w:t>
      </w:r>
      <w:r w:rsidRPr="00EA01E4">
        <w:rPr>
          <w:rFonts w:ascii="Palatino Linotype" w:hAnsi="Palatino Linotype"/>
        </w:rPr>
        <w:t> </w:t>
      </w:r>
      <w:r w:rsidRPr="00EA01E4">
        <w:rPr>
          <w:rFonts w:ascii="Palatino Linotype" w:hAnsi="Palatino Linotype"/>
        </w:rPr>
        <w:t xml:space="preserve"> It has prohibited only (1) derogatory comments on (2) unalterable or otherwise deeply rooted personal characteristics about which most people, including-perhaps especially including-adolescent schoolchildren, are highly sensitive. </w:t>
      </w:r>
      <w:r w:rsidRPr="00EA01E4">
        <w:rPr>
          <w:rFonts w:ascii="Palatino Linotype" w:hAnsi="Palatino Linotype"/>
        </w:rPr>
        <w:t> </w:t>
      </w:r>
      <w:r w:rsidRPr="00EA01E4">
        <w:rPr>
          <w:rFonts w:ascii="Palatino Linotype" w:hAnsi="Palatino Linotype"/>
        </w:rPr>
        <w:t xml:space="preserve"> People are easily upset by comments about their race, sex, etc., including their sexual orientation, because for most people these are major compon</w:t>
      </w:r>
      <w:r w:rsidR="00DA7A58" w:rsidRPr="00EA01E4">
        <w:rPr>
          <w:rFonts w:ascii="Palatino Linotype" w:hAnsi="Palatino Linotype"/>
        </w:rPr>
        <w:t xml:space="preserve">ents of their personal identity – </w:t>
      </w:r>
      <w:r w:rsidRPr="00EA01E4">
        <w:rPr>
          <w:rFonts w:ascii="Palatino Linotype" w:hAnsi="Palatino Linotype"/>
        </w:rPr>
        <w:t xml:space="preserve">none more so than a sexual orientation that deviates from the norm. </w:t>
      </w:r>
      <w:r w:rsidRPr="00EA01E4">
        <w:rPr>
          <w:rFonts w:ascii="Palatino Linotype" w:hAnsi="Palatino Linotype"/>
        </w:rPr>
        <w:t> </w:t>
      </w:r>
      <w:r w:rsidRPr="00EA01E4">
        <w:rPr>
          <w:rFonts w:ascii="Palatino Linotype" w:hAnsi="Palatino Linotype"/>
        </w:rPr>
        <w:t xml:space="preserve"> Such comments can strike a person at the core of his being.</w:t>
      </w:r>
    </w:p>
    <w:p w14:paraId="1CD9AAB6" w14:textId="77777777" w:rsidR="00515B2F" w:rsidRPr="00EA01E4" w:rsidRDefault="00515B2F" w:rsidP="00680826">
      <w:pPr>
        <w:ind w:firstLine="720"/>
        <w:jc w:val="both"/>
        <w:rPr>
          <w:rFonts w:ascii="Palatino Linotype" w:hAnsi="Palatino Linotype"/>
        </w:rPr>
      </w:pPr>
      <w:r w:rsidRPr="00EA01E4">
        <w:rPr>
          <w:rFonts w:ascii="Palatino Linotype" w:hAnsi="Palatino Linotype"/>
        </w:rPr>
        <w:t>. . . .</w:t>
      </w:r>
    </w:p>
    <w:p w14:paraId="6576C64E" w14:textId="77777777" w:rsidR="00515B2F" w:rsidRPr="00EA01E4" w:rsidRDefault="00515B2F" w:rsidP="00680826">
      <w:pPr>
        <w:ind w:firstLine="720"/>
        <w:jc w:val="both"/>
        <w:rPr>
          <w:rFonts w:ascii="Palatino Linotype" w:hAnsi="Palatino Linotype"/>
        </w:rPr>
      </w:pPr>
      <w:r w:rsidRPr="00EA01E4">
        <w:rPr>
          <w:rFonts w:ascii="Palatino Linotype" w:hAnsi="Palatino Linotype"/>
        </w:rPr>
        <w:t xml:space="preserve">A judicial policy of hands off (within reason) school regulation of student speech has much to recommend it. </w:t>
      </w:r>
      <w:r w:rsidRPr="00EA01E4">
        <w:rPr>
          <w:rFonts w:ascii="Palatino Linotype" w:hAnsi="Palatino Linotype"/>
        </w:rPr>
        <w:t> </w:t>
      </w:r>
      <w:r w:rsidRPr="00EA01E4">
        <w:rPr>
          <w:rFonts w:ascii="Palatino Linotype" w:hAnsi="Palatino Linotype"/>
        </w:rPr>
        <w:t xml:space="preserve"> On the one hand, judges are incompetent to tell school authorities how to run schools in a way that will preserve an atmosphere conducive to learning;  on the other hand the suppression of adolescents' freedom to debate sexuality is not one of the nation's pressing problems, or a problem that can be solved by aggressive federal judicial intervention. </w:t>
      </w:r>
      <w:r w:rsidRPr="00EA01E4">
        <w:rPr>
          <w:rFonts w:ascii="Palatino Linotype" w:hAnsi="Palatino Linotype"/>
        </w:rPr>
        <w:t> </w:t>
      </w:r>
      <w:r w:rsidRPr="00EA01E4">
        <w:rPr>
          <w:rFonts w:ascii="Palatino Linotype" w:hAnsi="Palatino Linotype"/>
        </w:rPr>
        <w:t xml:space="preserve"> A far more urgent problem, the high dropout rates in many public schools will not be solved by First Amendment free-for-alls</w:t>
      </w:r>
      <w:proofErr w:type="gramStart"/>
      <w:r w:rsidRPr="00EA01E4">
        <w:rPr>
          <w:rFonts w:ascii="Palatino Linotype" w:hAnsi="Palatino Linotype"/>
        </w:rPr>
        <w:t>. . . .</w:t>
      </w:r>
      <w:proofErr w:type="gramEnd"/>
    </w:p>
    <w:p w14:paraId="18A29566" w14:textId="77777777" w:rsidR="00515B2F" w:rsidRPr="00EA01E4" w:rsidRDefault="00515B2F" w:rsidP="00680826">
      <w:pPr>
        <w:ind w:firstLine="720"/>
        <w:jc w:val="both"/>
        <w:rPr>
          <w:rFonts w:ascii="Palatino Linotype" w:hAnsi="Palatino Linotype"/>
        </w:rPr>
      </w:pPr>
      <w:r w:rsidRPr="00EA01E4">
        <w:rPr>
          <w:rFonts w:ascii="Palatino Linotype" w:hAnsi="Palatino Linotype"/>
        </w:rPr>
        <w:t xml:space="preserve">It may not be obvious to an outsider how a T-shirt on which is written the slogan “Be Happy, Not Gay” will poison the school atmosphere, but the outsider is-an outsider. </w:t>
      </w:r>
      <w:r w:rsidRPr="00EA01E4">
        <w:rPr>
          <w:rFonts w:ascii="Palatino Linotype" w:hAnsi="Palatino Linotype"/>
        </w:rPr>
        <w:t> </w:t>
      </w:r>
      <w:r w:rsidRPr="00EA01E4">
        <w:rPr>
          <w:rFonts w:ascii="Palatino Linotype" w:hAnsi="Palatino Linotype"/>
        </w:rPr>
        <w:t xml:space="preserve"> And </w:t>
      </w:r>
      <w:proofErr w:type="gramStart"/>
      <w:r w:rsidRPr="00EA01E4">
        <w:rPr>
          <w:rFonts w:ascii="Palatino Linotype" w:hAnsi="Palatino Linotype"/>
        </w:rPr>
        <w:t>of course</w:t>
      </w:r>
      <w:proofErr w:type="gramEnd"/>
      <w:r w:rsidRPr="00EA01E4">
        <w:rPr>
          <w:rFonts w:ascii="Palatino Linotype" w:hAnsi="Palatino Linotype"/>
        </w:rPr>
        <w:t xml:space="preserve"> the plaintiff doesn't want to stop there. </w:t>
      </w:r>
      <w:r w:rsidRPr="00EA01E4">
        <w:rPr>
          <w:rFonts w:ascii="Palatino Linotype" w:hAnsi="Palatino Linotype"/>
        </w:rPr>
        <w:t> </w:t>
      </w:r>
      <w:r w:rsidRPr="00EA01E4">
        <w:rPr>
          <w:rFonts w:ascii="Palatino Linotype" w:hAnsi="Palatino Linotype"/>
        </w:rPr>
        <w:t xml:space="preserve"> He wants to wear T-shirts that make more emphatically negative comments about homosexuality, provided only that the comments do not cross the line that separates nonbelligerent negative comments from fighting words, wherever that line may be. </w:t>
      </w:r>
      <w:r w:rsidRPr="00EA01E4">
        <w:rPr>
          <w:rFonts w:ascii="Palatino Linotype" w:hAnsi="Palatino Linotype"/>
        </w:rPr>
        <w:t> </w:t>
      </w:r>
      <w:r w:rsidRPr="00EA01E4">
        <w:rPr>
          <w:rFonts w:ascii="Palatino Linotype" w:hAnsi="Palatino Linotype"/>
        </w:rPr>
        <w:t xml:space="preserve"> He also wants to distribute Bibles to students to provide documentary support for his views about homosexuality. </w:t>
      </w:r>
      <w:r w:rsidRPr="00EA01E4">
        <w:rPr>
          <w:rFonts w:ascii="Palatino Linotype" w:hAnsi="Palatino Linotype"/>
        </w:rPr>
        <w:t> </w:t>
      </w:r>
      <w:r w:rsidRPr="00EA01E4">
        <w:rPr>
          <w:rFonts w:ascii="Palatino Linotype" w:hAnsi="Palatino Linotype"/>
        </w:rPr>
        <w:t xml:space="preserve"> We foresee a deterioration in the school's ability to educate its students if negative comments on homosexuality by students like </w:t>
      </w:r>
      <w:proofErr w:type="spellStart"/>
      <w:r w:rsidRPr="00EA01E4">
        <w:rPr>
          <w:rFonts w:ascii="Palatino Linotype" w:hAnsi="Palatino Linotype"/>
        </w:rPr>
        <w:t>Nuxoll</w:t>
      </w:r>
      <w:proofErr w:type="spellEnd"/>
      <w:r w:rsidRPr="00EA01E4">
        <w:rPr>
          <w:rFonts w:ascii="Palatino Linotype" w:hAnsi="Palatino Linotype"/>
        </w:rPr>
        <w:t xml:space="preserve"> who believe that the Bible is the word of God to be interpreted literally incite negative comments on the Bible by students who believe either that there is no God or that the Bible should be interpreted figuratively. </w:t>
      </w:r>
      <w:r w:rsidRPr="00EA01E4">
        <w:rPr>
          <w:rFonts w:ascii="Palatino Linotype" w:hAnsi="Palatino Linotype"/>
        </w:rPr>
        <w:t> </w:t>
      </w:r>
      <w:r w:rsidRPr="00EA01E4">
        <w:rPr>
          <w:rFonts w:ascii="Palatino Linotype" w:hAnsi="Palatino Linotype"/>
        </w:rPr>
        <w:t xml:space="preserve"> Mutual respect and forbearance enforced by the school may well be essential to the maintenance of a minimally decorous atmosphere for learning.</w:t>
      </w:r>
    </w:p>
    <w:p w14:paraId="304A3595" w14:textId="77777777" w:rsidR="00515B2F" w:rsidRPr="00EA01E4" w:rsidRDefault="00515B2F" w:rsidP="00680826">
      <w:pPr>
        <w:ind w:firstLine="720"/>
        <w:jc w:val="both"/>
        <w:rPr>
          <w:rFonts w:ascii="Palatino Linotype" w:hAnsi="Palatino Linotype"/>
        </w:rPr>
      </w:pPr>
      <w:r w:rsidRPr="00EA01E4">
        <w:rPr>
          <w:rFonts w:ascii="Palatino Linotype" w:hAnsi="Palatino Linotype"/>
        </w:rPr>
        <w:t xml:space="preserve">But we cannot accept the defendants' argument that the rule is valid because all it does is protect the “rights” of the students against whom derogatory comments are directed. </w:t>
      </w:r>
      <w:r w:rsidRPr="00EA01E4">
        <w:rPr>
          <w:rFonts w:ascii="Palatino Linotype" w:hAnsi="Palatino Linotype"/>
        </w:rPr>
        <w:t> </w:t>
      </w:r>
      <w:r w:rsidR="00DA7A58" w:rsidRPr="00EA01E4">
        <w:rPr>
          <w:rFonts w:ascii="Palatino Linotype" w:hAnsi="Palatino Linotype"/>
        </w:rPr>
        <w:t xml:space="preserve"> </w:t>
      </w:r>
      <w:proofErr w:type="gramStart"/>
      <w:r w:rsidR="00DA7A58" w:rsidRPr="00EA01E4">
        <w:rPr>
          <w:rFonts w:ascii="Palatino Linotype" w:hAnsi="Palatino Linotype"/>
        </w:rPr>
        <w:t>Of course</w:t>
      </w:r>
      <w:proofErr w:type="gramEnd"/>
      <w:r w:rsidR="00DA7A58" w:rsidRPr="00EA01E4">
        <w:rPr>
          <w:rFonts w:ascii="Palatino Linotype" w:hAnsi="Palatino Linotype"/>
        </w:rPr>
        <w:t xml:space="preserve"> </w:t>
      </w:r>
      <w:r w:rsidR="00DA7A58" w:rsidRPr="00EA01E4">
        <w:rPr>
          <w:rFonts w:ascii="Palatino Linotype" w:hAnsi="Palatino Linotype"/>
        </w:rPr>
        <w:lastRenderedPageBreak/>
        <w:t xml:space="preserve">a school can – often it must – </w:t>
      </w:r>
      <w:r w:rsidRPr="00EA01E4">
        <w:rPr>
          <w:rFonts w:ascii="Palatino Linotype" w:hAnsi="Palatino Linotype"/>
        </w:rPr>
        <w:t xml:space="preserve">protect students from the invasion of their legal rights by other students. </w:t>
      </w:r>
      <w:r w:rsidRPr="00EA01E4">
        <w:rPr>
          <w:rFonts w:ascii="Palatino Linotype" w:hAnsi="Palatino Linotype"/>
        </w:rPr>
        <w:t> </w:t>
      </w:r>
      <w:r w:rsidRPr="00EA01E4">
        <w:rPr>
          <w:rFonts w:ascii="Palatino Linotype" w:hAnsi="Palatino Linotype"/>
        </w:rPr>
        <w:t xml:space="preserve"> But people do not have a legal right to prevent criticism of their beliefs or for that matter their way of life. </w:t>
      </w:r>
      <w:r w:rsidRPr="00EA01E4">
        <w:rPr>
          <w:rFonts w:ascii="Palatino Linotype" w:hAnsi="Palatino Linotype"/>
          <w:i/>
        </w:rPr>
        <w:t>R.A.V. v. City of St. Paul</w:t>
      </w:r>
      <w:r w:rsidRPr="00EA01E4">
        <w:rPr>
          <w:rFonts w:ascii="Palatino Linotype" w:hAnsi="Palatino Linotype"/>
        </w:rPr>
        <w:t xml:space="preserve"> (1992). There is no indication that the negative comments that the plaintiff wants to make about homosexuals or homosexuality names or otherwise targets an individual or is defamatory</w:t>
      </w:r>
      <w:proofErr w:type="gramStart"/>
      <w:r w:rsidRPr="00EA01E4">
        <w:rPr>
          <w:rFonts w:ascii="Palatino Linotype" w:hAnsi="Palatino Linotype"/>
        </w:rPr>
        <w:t>. . . .</w:t>
      </w:r>
      <w:proofErr w:type="gramEnd"/>
    </w:p>
    <w:p w14:paraId="29F67291" w14:textId="77777777" w:rsidR="00515B2F" w:rsidRPr="00EA01E4" w:rsidRDefault="00CD38D6" w:rsidP="00680826">
      <w:pPr>
        <w:ind w:firstLine="720"/>
        <w:jc w:val="both"/>
        <w:rPr>
          <w:rFonts w:ascii="Palatino Linotype" w:hAnsi="Palatino Linotype"/>
        </w:rPr>
      </w:pPr>
      <w:r w:rsidRPr="00EA01E4">
        <w:rPr>
          <w:rFonts w:ascii="Palatino Linotype" w:hAnsi="Palatino Linotype"/>
        </w:rPr>
        <w:t xml:space="preserve">The school is on stronger ground in arguing that the rule strikes a reasonable balance </w:t>
      </w:r>
      <w:r w:rsidR="00DA7A58" w:rsidRPr="00EA01E4">
        <w:rPr>
          <w:rFonts w:ascii="Palatino Linotype" w:hAnsi="Palatino Linotype"/>
        </w:rPr>
        <w:t xml:space="preserve">between the competing interests – </w:t>
      </w:r>
      <w:r w:rsidRPr="00EA01E4">
        <w:rPr>
          <w:rFonts w:ascii="Palatino Linotype" w:hAnsi="Palatino Linotype"/>
        </w:rPr>
        <w:t>f</w:t>
      </w:r>
      <w:r w:rsidR="00DA7A58" w:rsidRPr="00EA01E4">
        <w:rPr>
          <w:rFonts w:ascii="Palatino Linotype" w:hAnsi="Palatino Linotype"/>
        </w:rPr>
        <w:t xml:space="preserve">ree speech and ordered learning – </w:t>
      </w:r>
      <w:r w:rsidRPr="00EA01E4">
        <w:rPr>
          <w:rFonts w:ascii="Palatino Linotype" w:hAnsi="Palatino Linotype"/>
        </w:rPr>
        <w:t xml:space="preserve">at stake in the case. </w:t>
      </w:r>
      <w:r w:rsidRPr="00EA01E4">
        <w:rPr>
          <w:rFonts w:ascii="Palatino Linotype" w:hAnsi="Palatino Linotype"/>
        </w:rPr>
        <w:t> </w:t>
      </w:r>
      <w:r w:rsidRPr="00EA01E4">
        <w:rPr>
          <w:rFonts w:ascii="Palatino Linotype" w:hAnsi="Palatino Linotype"/>
        </w:rPr>
        <w:t xml:space="preserve"> But the plaintiff tells us that the Supreme Court has placed a thumb on the balance – that it has held that a school unable to prove that student speech will cause “disorder or disturbance.” </w:t>
      </w:r>
      <w:r w:rsidRPr="00EA01E4">
        <w:rPr>
          <w:rFonts w:ascii="Palatino Linotype" w:hAnsi="Palatino Linotype"/>
          <w:i/>
        </w:rPr>
        <w:t>Tinker v. Des Moines Independent School District</w:t>
      </w:r>
      <w:r w:rsidRPr="00EA01E4">
        <w:rPr>
          <w:rFonts w:ascii="Palatino Linotype" w:hAnsi="Palatino Linotype"/>
        </w:rPr>
        <w:t xml:space="preserve"> (</w:t>
      </w:r>
      <w:proofErr w:type="gramStart"/>
      <w:r w:rsidRPr="00EA01E4">
        <w:rPr>
          <w:rFonts w:ascii="Palatino Linotype" w:hAnsi="Palatino Linotype"/>
        </w:rPr>
        <w:t>1969). . .</w:t>
      </w:r>
      <w:proofErr w:type="gramEnd"/>
      <w:r w:rsidRPr="00EA01E4">
        <w:rPr>
          <w:rFonts w:ascii="Palatino Linotype" w:hAnsi="Palatino Linotype"/>
        </w:rPr>
        <w:t xml:space="preserve"> .</w:t>
      </w:r>
    </w:p>
    <w:p w14:paraId="6E95EB8E" w14:textId="77777777" w:rsidR="00CD38D6" w:rsidRPr="00EA01E4" w:rsidRDefault="00CD38D6" w:rsidP="00680826">
      <w:pPr>
        <w:ind w:firstLine="720"/>
        <w:jc w:val="both"/>
        <w:rPr>
          <w:rFonts w:ascii="Palatino Linotype" w:hAnsi="Palatino Linotype"/>
        </w:rPr>
      </w:pPr>
      <w:r w:rsidRPr="00EA01E4">
        <w:rPr>
          <w:rFonts w:ascii="Palatino Linotype" w:hAnsi="Palatino Linotype"/>
        </w:rPr>
        <w:t>. . . .</w:t>
      </w:r>
    </w:p>
    <w:p w14:paraId="087AA059" w14:textId="77777777" w:rsidR="00CD38D6" w:rsidRPr="00EA01E4" w:rsidRDefault="00CD38D6" w:rsidP="00680826">
      <w:pPr>
        <w:ind w:firstLine="720"/>
        <w:jc w:val="both"/>
        <w:rPr>
          <w:rFonts w:ascii="Palatino Linotype" w:hAnsi="Palatino Linotype"/>
        </w:rPr>
      </w:pPr>
      <w:r w:rsidRPr="00EA01E4">
        <w:rPr>
          <w:rFonts w:ascii="Palatino Linotype" w:hAnsi="Palatino Linotype"/>
        </w:rPr>
        <w:t>If the schoolchildren are very young or the speech is not of a kind that the First Amendment protects . . . the school has a pretty free hand</w:t>
      </w:r>
      <w:proofErr w:type="gramStart"/>
      <w:r w:rsidRPr="00EA01E4">
        <w:rPr>
          <w:rFonts w:ascii="Palatino Linotype" w:hAnsi="Palatino Linotype"/>
        </w:rPr>
        <w:t>. . . .</w:t>
      </w:r>
      <w:proofErr w:type="gramEnd"/>
      <w:r w:rsidRPr="00EA01E4">
        <w:rPr>
          <w:rFonts w:ascii="Palatino Linotype" w:hAnsi="Palatino Linotype"/>
        </w:rPr>
        <w:t xml:space="preserve"> But it does not follow that because those features are missing from this case the school must prove that the speech it wants to suppress will cause “disorder or disturbance,” or that it “materially disrupts classwork or involves substantial disorder” or “would materially and substantially disrupt the work and discipline of the school.”</w:t>
      </w:r>
    </w:p>
    <w:p w14:paraId="63663040" w14:textId="77777777" w:rsidR="00CD38D6" w:rsidRPr="00EA01E4" w:rsidRDefault="00CD38D6" w:rsidP="00680826">
      <w:pPr>
        <w:ind w:firstLine="720"/>
        <w:jc w:val="both"/>
        <w:rPr>
          <w:rFonts w:ascii="Palatino Linotype" w:hAnsi="Palatino Linotype"/>
        </w:rPr>
      </w:pPr>
      <w:r w:rsidRPr="00EA01E4">
        <w:rPr>
          <w:rFonts w:ascii="Palatino Linotype" w:hAnsi="Palatino Linotype"/>
        </w:rPr>
        <w:t xml:space="preserve">. . . . Taking the case law </w:t>
      </w:r>
      <w:proofErr w:type="gramStart"/>
      <w:r w:rsidRPr="00EA01E4">
        <w:rPr>
          <w:rFonts w:ascii="Palatino Linotype" w:hAnsi="Palatino Linotype"/>
        </w:rPr>
        <w:t>as a whole we</w:t>
      </w:r>
      <w:proofErr w:type="gramEnd"/>
      <w:r w:rsidRPr="00EA01E4">
        <w:rPr>
          <w:rFonts w:ascii="Palatino Linotype" w:hAnsi="Palatino Linotype"/>
        </w:rPr>
        <w:t xml:space="preserve"> don't think a school is required to prove that unless the speech at issue is forbidden serious consequences will in fact ensue. </w:t>
      </w:r>
      <w:r w:rsidRPr="00EA01E4">
        <w:rPr>
          <w:rFonts w:ascii="Palatino Linotype" w:hAnsi="Palatino Linotype"/>
        </w:rPr>
        <w:t> </w:t>
      </w:r>
      <w:r w:rsidRPr="00EA01E4">
        <w:rPr>
          <w:rFonts w:ascii="Palatino Linotype" w:hAnsi="Palatino Linotype"/>
        </w:rPr>
        <w:t xml:space="preserve"> That could rarely be proved</w:t>
      </w:r>
      <w:proofErr w:type="gramStart"/>
      <w:r w:rsidRPr="00EA01E4">
        <w:rPr>
          <w:rFonts w:ascii="Palatino Linotype" w:hAnsi="Palatino Linotype"/>
        </w:rPr>
        <w:t>. . . .</w:t>
      </w:r>
      <w:proofErr w:type="gramEnd"/>
      <w:r w:rsidRPr="00EA01E4">
        <w:rPr>
          <w:rFonts w:ascii="Palatino Linotype" w:hAnsi="Palatino Linotype"/>
        </w:rPr>
        <w:t xml:space="preserve"> It is enough for the school to present “facts which might reasonably lead school officials to forecast substantial disruption.” </w:t>
      </w:r>
      <w:r w:rsidRPr="00EA01E4">
        <w:rPr>
          <w:rFonts w:ascii="Palatino Linotype" w:hAnsi="Palatino Linotype"/>
          <w:i/>
        </w:rPr>
        <w:t>Boucher v. School Board of School District of Greenfield</w:t>
      </w:r>
      <w:r w:rsidRPr="00EA01E4">
        <w:rPr>
          <w:rFonts w:ascii="Palatino Linotype" w:hAnsi="Palatino Linotype"/>
        </w:rPr>
        <w:t xml:space="preserve"> (7</w:t>
      </w:r>
      <w:r w:rsidRPr="00EA01E4">
        <w:rPr>
          <w:rFonts w:ascii="Palatino Linotype" w:hAnsi="Palatino Linotype"/>
          <w:vertAlign w:val="superscript"/>
        </w:rPr>
        <w:t>th</w:t>
      </w:r>
      <w:r w:rsidRPr="00EA01E4">
        <w:rPr>
          <w:rFonts w:ascii="Palatino Linotype" w:hAnsi="Palatino Linotype"/>
        </w:rPr>
        <w:t xml:space="preserve"> Cir. 1998).</w:t>
      </w:r>
    </w:p>
    <w:p w14:paraId="6255F0BF" w14:textId="77777777" w:rsidR="00CD38D6" w:rsidRPr="00EA01E4" w:rsidRDefault="00CD38D6" w:rsidP="00680826">
      <w:pPr>
        <w:ind w:firstLine="720"/>
        <w:jc w:val="both"/>
        <w:rPr>
          <w:rFonts w:ascii="Palatino Linotype" w:hAnsi="Palatino Linotype"/>
        </w:rPr>
      </w:pPr>
      <w:r w:rsidRPr="00EA01E4">
        <w:rPr>
          <w:rFonts w:ascii="Palatino Linotype" w:hAnsi="Palatino Linotype"/>
        </w:rPr>
        <w:t xml:space="preserve">. . . . </w:t>
      </w:r>
    </w:p>
    <w:p w14:paraId="1601C600" w14:textId="77777777" w:rsidR="00CD38D6" w:rsidRPr="00EA01E4" w:rsidRDefault="00CD38D6" w:rsidP="00680826">
      <w:pPr>
        <w:ind w:firstLine="720"/>
        <w:jc w:val="both"/>
        <w:rPr>
          <w:rFonts w:ascii="Palatino Linotype" w:hAnsi="Palatino Linotype"/>
        </w:rPr>
      </w:pPr>
      <w:r w:rsidRPr="00EA01E4">
        <w:rPr>
          <w:rFonts w:ascii="Palatino Linotype" w:hAnsi="Palatino Linotype"/>
        </w:rPr>
        <w:t xml:space="preserve">From </w:t>
      </w:r>
      <w:r w:rsidRPr="00EA01E4">
        <w:rPr>
          <w:rFonts w:ascii="Palatino Linotype" w:hAnsi="Palatino Linotype"/>
          <w:i/>
        </w:rPr>
        <w:t>Morse v. Frederick</w:t>
      </w:r>
      <w:r w:rsidRPr="00EA01E4">
        <w:rPr>
          <w:rFonts w:ascii="Palatino Linotype" w:hAnsi="Palatino Linotype"/>
        </w:rPr>
        <w:t xml:space="preserve"> (2007) and </w:t>
      </w:r>
      <w:r w:rsidRPr="00EA01E4">
        <w:rPr>
          <w:rFonts w:ascii="Palatino Linotype" w:hAnsi="Palatino Linotype"/>
          <w:i/>
        </w:rPr>
        <w:t>Bethel School District v. Fraser</w:t>
      </w:r>
      <w:r w:rsidRPr="00EA01E4">
        <w:rPr>
          <w:rFonts w:ascii="Palatino Linotype" w:hAnsi="Palatino Linotype"/>
        </w:rPr>
        <w:t xml:space="preserve"> (1986) we infer that if there is reason to think that a particular type of student speech will lead to a decline in students' test scores, an upsurge in truancy, or other symptoms of a sick school – symptoms therefore of substantial disruption – the school can forbid the speech. </w:t>
      </w:r>
      <w:r w:rsidRPr="00EA01E4">
        <w:rPr>
          <w:rFonts w:ascii="Palatino Linotype" w:hAnsi="Palatino Linotype"/>
        </w:rPr>
        <w:t> </w:t>
      </w:r>
      <w:r w:rsidRPr="00EA01E4">
        <w:rPr>
          <w:rFonts w:ascii="Palatino Linotype" w:hAnsi="Palatino Linotype"/>
        </w:rPr>
        <w:t xml:space="preserve"> The rule challenged by the plaintiff appears to satisfy this test. </w:t>
      </w:r>
      <w:r w:rsidRPr="00EA01E4">
        <w:rPr>
          <w:rFonts w:ascii="Palatino Linotype" w:hAnsi="Palatino Linotype"/>
        </w:rPr>
        <w:t> </w:t>
      </w:r>
      <w:r w:rsidRPr="00EA01E4">
        <w:rPr>
          <w:rFonts w:ascii="Palatino Linotype" w:hAnsi="Palatino Linotype"/>
        </w:rPr>
        <w:t xml:space="preserve"> It seeks to maintain a civilized school environment conducive to learning, and it does so in an even-handed way. </w:t>
      </w:r>
      <w:r w:rsidRPr="00EA01E4">
        <w:rPr>
          <w:rFonts w:ascii="Palatino Linotype" w:hAnsi="Palatino Linotype"/>
        </w:rPr>
        <w:t> </w:t>
      </w:r>
      <w:r w:rsidRPr="00EA01E4">
        <w:rPr>
          <w:rFonts w:ascii="Palatino Linotype" w:hAnsi="Palatino Linotype"/>
        </w:rPr>
        <w:t xml:space="preserve"> It is not as if the school forbade only derogatory comments that refer, say, to religion, a prohibition that would signal a belief that being religious merits special protection</w:t>
      </w:r>
      <w:proofErr w:type="gramStart"/>
      <w:r w:rsidRPr="00EA01E4">
        <w:rPr>
          <w:rFonts w:ascii="Palatino Linotype" w:hAnsi="Palatino Linotype"/>
        </w:rPr>
        <w:t>. . . .</w:t>
      </w:r>
      <w:proofErr w:type="gramEnd"/>
      <w:r w:rsidRPr="00EA01E4">
        <w:rPr>
          <w:rFonts w:ascii="Palatino Linotype" w:hAnsi="Palatino Linotype"/>
        </w:rPr>
        <w:t xml:space="preserve"> </w:t>
      </w:r>
    </w:p>
    <w:p w14:paraId="5D15B614" w14:textId="77777777" w:rsidR="00CD38D6" w:rsidRPr="00EA01E4" w:rsidRDefault="00CD38D6" w:rsidP="00680826">
      <w:pPr>
        <w:ind w:firstLine="720"/>
        <w:jc w:val="both"/>
        <w:rPr>
          <w:rFonts w:ascii="Palatino Linotype" w:hAnsi="Palatino Linotype"/>
        </w:rPr>
      </w:pPr>
      <w:r w:rsidRPr="00EA01E4">
        <w:rPr>
          <w:rFonts w:ascii="Palatino Linotype" w:hAnsi="Palatino Linotype"/>
        </w:rPr>
        <w:t xml:space="preserve">. . . . This </w:t>
      </w:r>
      <w:proofErr w:type="gramStart"/>
      <w:r w:rsidRPr="00EA01E4">
        <w:rPr>
          <w:rFonts w:ascii="Palatino Linotype" w:hAnsi="Palatino Linotype"/>
        </w:rPr>
        <w:t>particular restriction</w:t>
      </w:r>
      <w:proofErr w:type="gramEnd"/>
      <w:r w:rsidRPr="00EA01E4">
        <w:rPr>
          <w:rFonts w:ascii="Palatino Linotype" w:hAnsi="Palatino Linotype"/>
        </w:rPr>
        <w:t xml:space="preserve">, it is true, would not wash if it were being imposed on adults, because they can handle such remarks better than kids can and because adult debates on social issues are more valuable than debates among children. </w:t>
      </w:r>
      <w:r w:rsidRPr="00EA01E4">
        <w:rPr>
          <w:rFonts w:ascii="Palatino Linotype" w:hAnsi="Palatino Linotype"/>
        </w:rPr>
        <w:t> </w:t>
      </w:r>
      <w:r w:rsidRPr="00EA01E4">
        <w:rPr>
          <w:rFonts w:ascii="Palatino Linotype" w:hAnsi="Palatino Linotype"/>
        </w:rPr>
        <w:t xml:space="preserve"> It probably would not wash if it were extended to students when they are outside of the school, where students who would be hurt by the remarks could avoid exposure to them. </w:t>
      </w:r>
      <w:r w:rsidRPr="00EA01E4">
        <w:rPr>
          <w:rFonts w:ascii="Palatino Linotype" w:hAnsi="Palatino Linotype"/>
        </w:rPr>
        <w:t> </w:t>
      </w:r>
      <w:r w:rsidRPr="00EA01E4">
        <w:rPr>
          <w:rFonts w:ascii="Palatino Linotype" w:hAnsi="Palatino Linotype"/>
        </w:rPr>
        <w:t xml:space="preserve"> It would not wash if the school understood “derogatory comments” to embrace any statement that could be construed by the very sensitive as critical of one of the protected group identities</w:t>
      </w:r>
      <w:proofErr w:type="gramStart"/>
      <w:r w:rsidRPr="00EA01E4">
        <w:rPr>
          <w:rFonts w:ascii="Palatino Linotype" w:hAnsi="Palatino Linotype"/>
        </w:rPr>
        <w:t>. . . .</w:t>
      </w:r>
      <w:proofErr w:type="gramEnd"/>
      <w:r w:rsidRPr="00EA01E4">
        <w:rPr>
          <w:rFonts w:ascii="Palatino Linotype" w:hAnsi="Palatino Linotype"/>
        </w:rPr>
        <w:t xml:space="preserve"> But high-school students are not adults, schools are not public meeting halls, children are in school to be taught by adults rather than to practice attacking each other with wounding words, and school authorities have a protective relationship and responsibility to all the students. . . .</w:t>
      </w:r>
    </w:p>
    <w:p w14:paraId="24F7136E" w14:textId="77777777" w:rsidR="00CD38D6" w:rsidRPr="00EA01E4" w:rsidRDefault="00924F15" w:rsidP="00680826">
      <w:pPr>
        <w:ind w:firstLine="720"/>
        <w:jc w:val="both"/>
        <w:rPr>
          <w:rFonts w:ascii="Palatino Linotype" w:hAnsi="Palatino Linotype"/>
        </w:rPr>
      </w:pPr>
      <w:r w:rsidRPr="00EA01E4">
        <w:rPr>
          <w:rFonts w:ascii="Palatino Linotype" w:hAnsi="Palatino Linotype"/>
        </w:rPr>
        <w:t>. . . .</w:t>
      </w:r>
    </w:p>
    <w:p w14:paraId="35B12799" w14:textId="77777777" w:rsidR="00924F15" w:rsidRPr="00EA01E4" w:rsidRDefault="00924F15" w:rsidP="00680826">
      <w:pPr>
        <w:ind w:firstLine="720"/>
        <w:jc w:val="both"/>
        <w:rPr>
          <w:rFonts w:ascii="Palatino Linotype" w:hAnsi="Palatino Linotype"/>
        </w:rPr>
      </w:pPr>
      <w:r w:rsidRPr="00EA01E4">
        <w:rPr>
          <w:rFonts w:ascii="Palatino Linotype" w:hAnsi="Palatino Linotype"/>
        </w:rPr>
        <w:lastRenderedPageBreak/>
        <w:t>Nevertheless, “Be Happy, Not Gay” is only t</w:t>
      </w:r>
      <w:r w:rsidR="00DA7A58" w:rsidRPr="00EA01E4">
        <w:rPr>
          <w:rFonts w:ascii="Palatino Linotype" w:hAnsi="Palatino Linotype"/>
        </w:rPr>
        <w:t xml:space="preserve">epidly negative; </w:t>
      </w:r>
      <w:r w:rsidRPr="00EA01E4">
        <w:rPr>
          <w:rFonts w:ascii="Palatino Linotype" w:hAnsi="Palatino Linotype"/>
        </w:rPr>
        <w:t xml:space="preserve">“derogatory” or “demeaning” seems too strong a characterization. </w:t>
      </w:r>
      <w:r w:rsidRPr="00EA01E4">
        <w:rPr>
          <w:rFonts w:ascii="Palatino Linotype" w:hAnsi="Palatino Linotype"/>
        </w:rPr>
        <w:t> </w:t>
      </w:r>
      <w:r w:rsidRPr="00EA01E4">
        <w:rPr>
          <w:rFonts w:ascii="Palatino Linotype" w:hAnsi="Palatino Linotype"/>
        </w:rPr>
        <w:t xml:space="preserve"> As one would expect in a school the size of Neuqua Valley High School, there have been incidents of harassment of homosexual students. </w:t>
      </w:r>
      <w:r w:rsidRPr="00EA01E4">
        <w:rPr>
          <w:rFonts w:ascii="Palatino Linotype" w:hAnsi="Palatino Linotype"/>
        </w:rPr>
        <w:t> </w:t>
      </w:r>
      <w:r w:rsidRPr="00EA01E4">
        <w:rPr>
          <w:rFonts w:ascii="Palatino Linotype" w:hAnsi="Palatino Linotype"/>
        </w:rPr>
        <w:t xml:space="preserve"> But it is highly speculative that allowing the plaintiff to wear a T-shirt that says “Be Happy, Not Gay” would have even a slight tendency to provoke such incidents, or for that matter to poison the educational atmosphere. </w:t>
      </w:r>
      <w:r w:rsidRPr="00EA01E4">
        <w:rPr>
          <w:rFonts w:ascii="Palatino Linotype" w:hAnsi="Palatino Linotype"/>
        </w:rPr>
        <w:t> </w:t>
      </w:r>
      <w:r w:rsidRPr="00EA01E4">
        <w:rPr>
          <w:rFonts w:ascii="Palatino Linotype" w:hAnsi="Palatino Linotype"/>
        </w:rPr>
        <w:t xml:space="preserve"> Speculation that it might is, under the ruling precedents, and on the scanty record compiled thus far in the litigation, too thin a reed on which to hang a prohibition of the exercise of a student's free speech</w:t>
      </w:r>
      <w:proofErr w:type="gramStart"/>
      <w:r w:rsidRPr="00EA01E4">
        <w:rPr>
          <w:rFonts w:ascii="Palatino Linotype" w:hAnsi="Palatino Linotype"/>
        </w:rPr>
        <w:t>. . . .</w:t>
      </w:r>
      <w:proofErr w:type="gramEnd"/>
    </w:p>
    <w:p w14:paraId="6848DABE" w14:textId="77777777" w:rsidR="00924F15" w:rsidRPr="00EA01E4" w:rsidRDefault="00924F15" w:rsidP="00680826">
      <w:pPr>
        <w:ind w:firstLine="720"/>
        <w:jc w:val="both"/>
        <w:rPr>
          <w:rFonts w:ascii="Palatino Linotype" w:hAnsi="Palatino Linotype"/>
        </w:rPr>
      </w:pPr>
      <w:r w:rsidRPr="00EA01E4">
        <w:rPr>
          <w:rFonts w:ascii="Palatino Linotype" w:hAnsi="Palatino Linotype"/>
        </w:rPr>
        <w:t>. . . . The district judge will be required to strike a careful balance between the limited constitutional right of a high-school student to campaign inside the school against the sexual orientation of other students and the school's interest in maintaining an atmosphere in which students are not distracted from their studies by wrenching debates over issues of personal identity.</w:t>
      </w:r>
    </w:p>
    <w:p w14:paraId="4DFC93C6" w14:textId="77777777" w:rsidR="00924F15" w:rsidRPr="00EA01E4" w:rsidRDefault="00924F15" w:rsidP="00680826">
      <w:pPr>
        <w:ind w:firstLine="720"/>
        <w:jc w:val="both"/>
        <w:rPr>
          <w:rFonts w:ascii="Palatino Linotype" w:hAnsi="Palatino Linotype"/>
        </w:rPr>
      </w:pPr>
      <w:r w:rsidRPr="00EA01E4">
        <w:rPr>
          <w:rFonts w:ascii="Palatino Linotype" w:hAnsi="Palatino Linotype"/>
          <w:i/>
        </w:rPr>
        <w:t>Reversed</w:t>
      </w:r>
      <w:r w:rsidRPr="00EA01E4">
        <w:rPr>
          <w:rFonts w:ascii="Palatino Linotype" w:hAnsi="Palatino Linotype"/>
        </w:rPr>
        <w:t>.</w:t>
      </w:r>
    </w:p>
    <w:p w14:paraId="6DBDEA38" w14:textId="77777777" w:rsidR="00924F15" w:rsidRPr="00EA01E4" w:rsidRDefault="00924F15" w:rsidP="00680826">
      <w:pPr>
        <w:ind w:firstLine="720"/>
        <w:jc w:val="both"/>
        <w:rPr>
          <w:rFonts w:ascii="Palatino Linotype" w:hAnsi="Palatino Linotype"/>
        </w:rPr>
      </w:pPr>
    </w:p>
    <w:p w14:paraId="29CF57A3" w14:textId="77777777" w:rsidR="00924F15" w:rsidRPr="00EA01E4" w:rsidRDefault="00924F15" w:rsidP="00924F15">
      <w:pPr>
        <w:jc w:val="both"/>
        <w:rPr>
          <w:rFonts w:ascii="Palatino Linotype" w:hAnsi="Palatino Linotype"/>
        </w:rPr>
      </w:pPr>
      <w:r w:rsidRPr="00EA01E4">
        <w:rPr>
          <w:rFonts w:ascii="Palatino Linotype" w:hAnsi="Palatino Linotype"/>
        </w:rPr>
        <w:t>JUDGE ROVNER, concurring.</w:t>
      </w:r>
    </w:p>
    <w:p w14:paraId="1261D445" w14:textId="77777777" w:rsidR="00924F15" w:rsidRPr="00EA01E4" w:rsidRDefault="00924F15" w:rsidP="00680826">
      <w:pPr>
        <w:ind w:firstLine="720"/>
        <w:jc w:val="both"/>
        <w:rPr>
          <w:rFonts w:ascii="Palatino Linotype" w:hAnsi="Palatino Linotype"/>
        </w:rPr>
      </w:pPr>
    </w:p>
    <w:p w14:paraId="4E191C8E" w14:textId="77777777" w:rsidR="00924F15" w:rsidRPr="00EA01E4" w:rsidRDefault="00924F15" w:rsidP="00680826">
      <w:pPr>
        <w:ind w:firstLine="720"/>
        <w:jc w:val="both"/>
        <w:rPr>
          <w:rFonts w:ascii="Palatino Linotype" w:hAnsi="Palatino Linotype"/>
        </w:rPr>
      </w:pPr>
      <w:r w:rsidRPr="00EA01E4">
        <w:rPr>
          <w:rFonts w:ascii="Palatino Linotype" w:hAnsi="Palatino Linotype"/>
        </w:rPr>
        <w:t xml:space="preserve">I agree that we should reverse and remand this case to the district court with instructions to enter an injunction allowing </w:t>
      </w:r>
      <w:proofErr w:type="spellStart"/>
      <w:r w:rsidRPr="00EA01E4">
        <w:rPr>
          <w:rFonts w:ascii="Palatino Linotype" w:hAnsi="Palatino Linotype"/>
        </w:rPr>
        <w:t>Nuxoll</w:t>
      </w:r>
      <w:proofErr w:type="spellEnd"/>
      <w:r w:rsidRPr="00EA01E4">
        <w:rPr>
          <w:rFonts w:ascii="Palatino Linotype" w:hAnsi="Palatino Linotype"/>
        </w:rPr>
        <w:t xml:space="preserve"> to wear a shirt bearing the slogan “Be Happy, Not Gay” on the school day following the Day of Silence. I view this as a simple case. We are bound by the rule of </w:t>
      </w:r>
      <w:r w:rsidRPr="00EA01E4">
        <w:rPr>
          <w:rStyle w:val="Emphasis"/>
          <w:rFonts w:ascii="Palatino Linotype" w:hAnsi="Palatino Linotype"/>
        </w:rPr>
        <w:t>Tinker</w:t>
      </w:r>
      <w:proofErr w:type="gramStart"/>
      <w:r w:rsidRPr="00EA01E4">
        <w:rPr>
          <w:rStyle w:val="Emphasis"/>
          <w:rFonts w:ascii="Palatino Linotype" w:hAnsi="Palatino Linotype"/>
          <w:i w:val="0"/>
        </w:rPr>
        <w:t>. . . .</w:t>
      </w:r>
      <w:proofErr w:type="gramEnd"/>
      <w:r w:rsidRPr="00EA01E4">
        <w:rPr>
          <w:rStyle w:val="Emphasis"/>
          <w:rFonts w:ascii="Palatino Linotype" w:hAnsi="Palatino Linotype"/>
        </w:rPr>
        <w:t xml:space="preserve"> Tinker </w:t>
      </w:r>
      <w:r w:rsidRPr="00EA01E4">
        <w:rPr>
          <w:rFonts w:ascii="Palatino Linotype" w:hAnsi="Palatino Linotype"/>
        </w:rPr>
        <w:t xml:space="preserve">straight-forwardly tells us that, in order for school officials to justify prohibition of a particular expression of opinion, they must be able to show that this “action was caused by something more than a mere desire to avoid the discomfort and unpleasantness that always accompany an unpopular viewpoint.” . . . The school district has “not demonstrate[d] any facts which might reasonably have led school authorities to forecast substantial disruption of or material interference with school activities,” and no such disruption occurred two years earlier when </w:t>
      </w:r>
      <w:proofErr w:type="spellStart"/>
      <w:r w:rsidRPr="00EA01E4">
        <w:rPr>
          <w:rFonts w:ascii="Palatino Linotype" w:hAnsi="Palatino Linotype"/>
        </w:rPr>
        <w:t>Nuxoll’s</w:t>
      </w:r>
      <w:proofErr w:type="spellEnd"/>
      <w:r w:rsidRPr="00EA01E4">
        <w:rPr>
          <w:rFonts w:ascii="Palatino Linotype" w:hAnsi="Palatino Linotype"/>
        </w:rPr>
        <w:t xml:space="preserve"> co-plaintiff wore such a shirt to school following the Day of Silence. Therefore, this </w:t>
      </w:r>
      <w:proofErr w:type="gramStart"/>
      <w:r w:rsidRPr="00EA01E4">
        <w:rPr>
          <w:rFonts w:ascii="Palatino Linotype" w:hAnsi="Palatino Linotype"/>
        </w:rPr>
        <w:t>particular expression</w:t>
      </w:r>
      <w:proofErr w:type="gramEnd"/>
      <w:r w:rsidRPr="00EA01E4">
        <w:rPr>
          <w:rFonts w:ascii="Palatino Linotype" w:hAnsi="Palatino Linotype"/>
        </w:rPr>
        <w:t xml:space="preserve"> must be allowed.</w:t>
      </w:r>
    </w:p>
    <w:p w14:paraId="346943FC" w14:textId="77777777" w:rsidR="00924F15" w:rsidRPr="00EA01E4" w:rsidRDefault="00924F15" w:rsidP="00680826">
      <w:pPr>
        <w:ind w:firstLine="720"/>
        <w:jc w:val="both"/>
        <w:rPr>
          <w:rFonts w:ascii="Palatino Linotype" w:hAnsi="Palatino Linotype"/>
        </w:rPr>
      </w:pPr>
      <w:r w:rsidRPr="00EA01E4">
        <w:rPr>
          <w:rFonts w:ascii="Palatino Linotype" w:hAnsi="Palatino Linotype"/>
        </w:rPr>
        <w:t>. . . .</w:t>
      </w:r>
    </w:p>
    <w:p w14:paraId="4561F091" w14:textId="77777777" w:rsidR="00924F15" w:rsidRPr="00EA01E4" w:rsidRDefault="00924F15" w:rsidP="00680826">
      <w:pPr>
        <w:ind w:firstLine="720"/>
        <w:jc w:val="both"/>
        <w:rPr>
          <w:rStyle w:val="Emphasis"/>
          <w:rFonts w:ascii="Palatino Linotype" w:hAnsi="Palatino Linotype"/>
        </w:rPr>
      </w:pPr>
      <w:r w:rsidRPr="00EA01E4">
        <w:rPr>
          <w:rFonts w:ascii="Palatino Linotype" w:hAnsi="Palatino Linotype"/>
        </w:rPr>
        <w:t xml:space="preserve">. . . . Open debate is the very value preserved by the First Amendment and yet the majority reduces it to stealth viewpoint expression. The majority expends much ink trying to strike a balance between the interests of free speech and ordered learning, a discussion which sounds remarkably similar to the rule of </w:t>
      </w:r>
      <w:r w:rsidRPr="00EA01E4">
        <w:rPr>
          <w:rFonts w:ascii="Palatino Linotype" w:hAnsi="Palatino Linotype"/>
          <w:i/>
        </w:rPr>
        <w:t xml:space="preserve">Hazelwood School District v. </w:t>
      </w:r>
      <w:proofErr w:type="spellStart"/>
      <w:r w:rsidRPr="00EA01E4">
        <w:rPr>
          <w:rFonts w:ascii="Palatino Linotype" w:hAnsi="Palatino Linotype"/>
          <w:i/>
        </w:rPr>
        <w:t>Kulmeir</w:t>
      </w:r>
      <w:proofErr w:type="spellEnd"/>
      <w:r w:rsidRPr="00EA01E4">
        <w:rPr>
          <w:rFonts w:ascii="Palatino Linotype" w:hAnsi="Palatino Linotype"/>
        </w:rPr>
        <w:t xml:space="preserve"> (1988), where the Supreme Court set a balancing rule for school-sponsored speech. This case does not involve school-sponsored speech, and there is no need for us to strike a new balance; the Supreme Court has already set the applicable standard in </w:t>
      </w:r>
      <w:r w:rsidRPr="00EA01E4">
        <w:rPr>
          <w:rStyle w:val="Emphasis"/>
          <w:rFonts w:ascii="Palatino Linotype" w:hAnsi="Palatino Linotype"/>
        </w:rPr>
        <w:t>Tinker.</w:t>
      </w:r>
    </w:p>
    <w:p w14:paraId="5956B23B" w14:textId="77777777" w:rsidR="002115AB" w:rsidRPr="00EA01E4" w:rsidRDefault="002115AB" w:rsidP="00680826">
      <w:pPr>
        <w:ind w:firstLine="720"/>
        <w:jc w:val="both"/>
        <w:rPr>
          <w:rFonts w:ascii="Palatino Linotype" w:hAnsi="Palatino Linotype"/>
        </w:rPr>
      </w:pPr>
      <w:r w:rsidRPr="00EA01E4">
        <w:rPr>
          <w:rFonts w:ascii="Palatino Linotype" w:hAnsi="Palatino Linotype"/>
        </w:rPr>
        <w:t xml:space="preserve">Moreover, I heartily disagree with my brothers about the value of the speech and speech rights of high school students, which the majority repeatedly denigrates. Youth are often the vanguard of social change. Anyone who thinks otherwise has not been paying attention to the civil rights movement, the women’s rights movement, the anti-war protests for Vietnam and Iraq, and the recent presidential primaries where the youth voice and the youth vote are having a substantial impact. And now youth are leading a broad, societal change in attitude towards homosexuals, forming alliances among lesbian, gay, bisexual, transgendered (“LGBT”) and </w:t>
      </w:r>
      <w:r w:rsidRPr="00EA01E4">
        <w:rPr>
          <w:rFonts w:ascii="Palatino Linotype" w:hAnsi="Palatino Linotype"/>
        </w:rPr>
        <w:lastRenderedPageBreak/>
        <w:t xml:space="preserve">heterosexual students to discuss issues of importance related to sexual orientation. They have initiated a dialogue in which </w:t>
      </w:r>
      <w:proofErr w:type="spellStart"/>
      <w:r w:rsidRPr="00EA01E4">
        <w:rPr>
          <w:rFonts w:ascii="Palatino Linotype" w:hAnsi="Palatino Linotype"/>
        </w:rPr>
        <w:t>Nuxoll</w:t>
      </w:r>
      <w:proofErr w:type="spellEnd"/>
      <w:r w:rsidRPr="00EA01E4">
        <w:rPr>
          <w:rFonts w:ascii="Palatino Linotype" w:hAnsi="Palatino Linotype"/>
        </w:rPr>
        <w:t xml:space="preserve"> wishes to participate. The young adults to whom the majority refers as “kids” and “children” are either already eligible, or a few short years away from being eligible to vote, to contract, to marry, to serve in the military, and to be tried as adults in criminal prosecutions. To treat them as children in need of protection from controversy, to blithely dismiss their views as less valuable than those of adults is contrary to the values of the First Amendment</w:t>
      </w:r>
      <w:proofErr w:type="gramStart"/>
      <w:r w:rsidRPr="00EA01E4">
        <w:rPr>
          <w:rFonts w:ascii="Palatino Linotype" w:hAnsi="Palatino Linotype"/>
        </w:rPr>
        <w:t>. . . .</w:t>
      </w:r>
      <w:proofErr w:type="gramEnd"/>
    </w:p>
    <w:p w14:paraId="6E006D2E" w14:textId="77777777" w:rsidR="002115AB" w:rsidRPr="00EA01E4" w:rsidRDefault="00DA7A58" w:rsidP="00680826">
      <w:pPr>
        <w:ind w:firstLine="720"/>
        <w:jc w:val="both"/>
        <w:rPr>
          <w:rFonts w:ascii="Palatino Linotype" w:hAnsi="Palatino Linotype"/>
        </w:rPr>
      </w:pPr>
      <w:r w:rsidRPr="00EA01E4">
        <w:rPr>
          <w:rFonts w:ascii="Palatino Linotype" w:hAnsi="Palatino Linotype"/>
        </w:rPr>
        <w:t xml:space="preserve">. . . . In any case, there is no doubt that the slogan is disparaging. That said, it is not the kind of speech that would materially and substantially interfere with school activities. I suspect that similar uses of the word “gay” abound in the halls of Neuqua Valley High School and virtually every other high school in the United States without causing any substantial interruption to the educational process. There is a significant difference between expressing one’s </w:t>
      </w:r>
      <w:proofErr w:type="gramStart"/>
      <w:r w:rsidRPr="00EA01E4">
        <w:rPr>
          <w:rFonts w:ascii="Palatino Linotype" w:hAnsi="Palatino Linotype"/>
        </w:rPr>
        <w:t>religiously-based</w:t>
      </w:r>
      <w:proofErr w:type="gramEnd"/>
      <w:r w:rsidRPr="00EA01E4">
        <w:rPr>
          <w:rFonts w:ascii="Palatino Linotype" w:hAnsi="Palatino Linotype"/>
        </w:rPr>
        <w:t xml:space="preserve"> disapproval of homosexuality and targeting LGBT students for harassment. Though probably offensive to most LGBT students, the former is not likely by itself to create a hostile environment. Certainly, this is not a case like </w:t>
      </w:r>
      <w:proofErr w:type="spellStart"/>
      <w:r w:rsidRPr="00EA01E4">
        <w:rPr>
          <w:rFonts w:ascii="Palatino Linotype" w:hAnsi="Palatino Linotype"/>
          <w:i/>
        </w:rPr>
        <w:t>Nabozny</w:t>
      </w:r>
      <w:proofErr w:type="spellEnd"/>
      <w:r w:rsidRPr="00EA01E4">
        <w:rPr>
          <w:rFonts w:ascii="Palatino Linotype" w:hAnsi="Palatino Linotype"/>
          <w:i/>
        </w:rPr>
        <w:t xml:space="preserve"> v. </w:t>
      </w:r>
      <w:proofErr w:type="spellStart"/>
      <w:r w:rsidRPr="00EA01E4">
        <w:rPr>
          <w:rFonts w:ascii="Palatino Linotype" w:hAnsi="Palatino Linotype"/>
          <w:i/>
        </w:rPr>
        <w:t>Podlesny</w:t>
      </w:r>
      <w:proofErr w:type="spellEnd"/>
      <w:r w:rsidRPr="00EA01E4">
        <w:rPr>
          <w:rFonts w:ascii="Palatino Linotype" w:hAnsi="Palatino Linotype"/>
        </w:rPr>
        <w:t xml:space="preserve"> (7</w:t>
      </w:r>
      <w:r w:rsidRPr="00EA01E4">
        <w:rPr>
          <w:rFonts w:ascii="Palatino Linotype" w:hAnsi="Palatino Linotype"/>
          <w:vertAlign w:val="superscript"/>
        </w:rPr>
        <w:t>th</w:t>
      </w:r>
      <w:r w:rsidRPr="00EA01E4">
        <w:rPr>
          <w:rFonts w:ascii="Palatino Linotype" w:hAnsi="Palatino Linotype"/>
        </w:rPr>
        <w:t xml:space="preserve"> Cir. 1996), where students repeatedly called a gay classmate a “faggot,” struck him, spit on him, threw him into a urinal, beat him to such a degree that he suffered internal bleeding, and subjected him to a mock rape in a classroom while a few dozen people looked on and laughed at him. So severe and constant and enduring was his classmates’ abuse, that </w:t>
      </w:r>
      <w:proofErr w:type="spellStart"/>
      <w:r w:rsidRPr="00EA01E4">
        <w:rPr>
          <w:rFonts w:ascii="Palatino Linotype" w:hAnsi="Palatino Linotype"/>
        </w:rPr>
        <w:t>Nabozny</w:t>
      </w:r>
      <w:proofErr w:type="spellEnd"/>
      <w:r w:rsidRPr="00EA01E4">
        <w:rPr>
          <w:rFonts w:ascii="Palatino Linotype" w:hAnsi="Palatino Linotype"/>
        </w:rPr>
        <w:t xml:space="preserve"> twice attempted suicide</w:t>
      </w:r>
      <w:proofErr w:type="gramStart"/>
      <w:r w:rsidRPr="00EA01E4">
        <w:rPr>
          <w:rFonts w:ascii="Palatino Linotype" w:hAnsi="Palatino Linotype"/>
        </w:rPr>
        <w:t>. . . .</w:t>
      </w:r>
      <w:proofErr w:type="gramEnd"/>
    </w:p>
    <w:p w14:paraId="21695F32" w14:textId="77777777" w:rsidR="00DA7A58" w:rsidRPr="00EA01E4" w:rsidRDefault="00DA7A58" w:rsidP="00680826">
      <w:pPr>
        <w:ind w:firstLine="720"/>
        <w:jc w:val="both"/>
        <w:rPr>
          <w:rFonts w:ascii="Palatino Linotype" w:hAnsi="Palatino Linotype"/>
        </w:rPr>
      </w:pPr>
      <w:r w:rsidRPr="00EA01E4">
        <w:rPr>
          <w:rFonts w:ascii="Palatino Linotype" w:hAnsi="Palatino Linotype"/>
        </w:rPr>
        <w:t xml:space="preserve">. . . . The First Amendment provides the school with an opportunity for a discussion about the values of free speech and respect for differing points of view but it does not grant a license to shut down dissension because of an “undifferentiated fear or apprehension of disturbance.” Contrary to the majority’s view that “free speech and ordered learning” are “competing interests,” I would argue that these values are compatible. The First Amendment as interpreted by </w:t>
      </w:r>
      <w:r w:rsidRPr="00EA01E4">
        <w:rPr>
          <w:rStyle w:val="Emphasis"/>
          <w:rFonts w:ascii="Palatino Linotype" w:hAnsi="Palatino Linotype"/>
        </w:rPr>
        <w:t xml:space="preserve">Tinker </w:t>
      </w:r>
      <w:r w:rsidRPr="00EA01E4">
        <w:rPr>
          <w:rFonts w:ascii="Palatino Linotype" w:hAnsi="Palatino Linotype"/>
        </w:rPr>
        <w:t xml:space="preserve">is consistent with the school’s mission to teach by encouraging debate on controversial topics while also allowing the school to limit the debate when it becomes substantially disruptive. </w:t>
      </w:r>
      <w:proofErr w:type="spellStart"/>
      <w:r w:rsidRPr="00EA01E4">
        <w:rPr>
          <w:rFonts w:ascii="Palatino Linotype" w:hAnsi="Palatino Linotype"/>
        </w:rPr>
        <w:t>Nuxoll’s</w:t>
      </w:r>
      <w:proofErr w:type="spellEnd"/>
      <w:r w:rsidRPr="00EA01E4">
        <w:rPr>
          <w:rFonts w:ascii="Palatino Linotype" w:hAnsi="Palatino Linotype"/>
        </w:rPr>
        <w:t xml:space="preserve"> slogan-adorned t-shirt comes nowhere near that standard</w:t>
      </w:r>
      <w:proofErr w:type="gramStart"/>
      <w:r w:rsidRPr="00EA01E4">
        <w:rPr>
          <w:rFonts w:ascii="Palatino Linotype" w:hAnsi="Palatino Linotype"/>
        </w:rPr>
        <w:t>. . . .</w:t>
      </w:r>
      <w:proofErr w:type="gramEnd"/>
    </w:p>
    <w:sectPr w:rsidR="00DA7A58" w:rsidRPr="00EA01E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B36A8" w14:textId="77777777" w:rsidR="00E90A49" w:rsidRDefault="00E90A49" w:rsidP="00BD51F3">
      <w:r>
        <w:separator/>
      </w:r>
    </w:p>
  </w:endnote>
  <w:endnote w:type="continuationSeparator" w:id="0">
    <w:p w14:paraId="1FDEAE7D" w14:textId="77777777" w:rsidR="00E90A49" w:rsidRDefault="00E90A49" w:rsidP="00BD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6307482"/>
      <w:docPartObj>
        <w:docPartGallery w:val="Page Numbers (Bottom of Page)"/>
        <w:docPartUnique/>
      </w:docPartObj>
    </w:sdtPr>
    <w:sdtEndPr>
      <w:rPr>
        <w:noProof/>
      </w:rPr>
    </w:sdtEndPr>
    <w:sdtContent>
      <w:p w14:paraId="3E492AD0" w14:textId="77777777" w:rsidR="00924F15" w:rsidRDefault="00924F15">
        <w:pPr>
          <w:pStyle w:val="Footer"/>
        </w:pPr>
        <w:r>
          <w:fldChar w:fldCharType="begin"/>
        </w:r>
        <w:r>
          <w:instrText xml:space="preserve"> PAGE   \* MERGEFORMAT </w:instrText>
        </w:r>
        <w:r>
          <w:fldChar w:fldCharType="separate"/>
        </w:r>
        <w:r w:rsidR="00D67E62">
          <w:rPr>
            <w:noProof/>
          </w:rPr>
          <w:t>1</w:t>
        </w:r>
        <w:r>
          <w:rPr>
            <w:noProof/>
          </w:rPr>
          <w:fldChar w:fldCharType="end"/>
        </w:r>
      </w:p>
    </w:sdtContent>
  </w:sdt>
  <w:p w14:paraId="17FC4DC6" w14:textId="77777777" w:rsidR="00924F15" w:rsidRDefault="00924F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C39ED" w14:textId="77777777" w:rsidR="00E90A49" w:rsidRDefault="00E90A49" w:rsidP="00BD51F3">
      <w:r>
        <w:separator/>
      </w:r>
    </w:p>
  </w:footnote>
  <w:footnote w:type="continuationSeparator" w:id="0">
    <w:p w14:paraId="30ADAAF9" w14:textId="77777777" w:rsidR="00E90A49" w:rsidRDefault="00E90A49" w:rsidP="00BD5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1F3"/>
    <w:rsid w:val="000D7804"/>
    <w:rsid w:val="00111354"/>
    <w:rsid w:val="001A50F5"/>
    <w:rsid w:val="002115AB"/>
    <w:rsid w:val="0027253E"/>
    <w:rsid w:val="003042DE"/>
    <w:rsid w:val="00370B59"/>
    <w:rsid w:val="003B35FE"/>
    <w:rsid w:val="00515B2F"/>
    <w:rsid w:val="00582B75"/>
    <w:rsid w:val="00640595"/>
    <w:rsid w:val="00680826"/>
    <w:rsid w:val="00683143"/>
    <w:rsid w:val="00924F15"/>
    <w:rsid w:val="00991C4F"/>
    <w:rsid w:val="009A72E5"/>
    <w:rsid w:val="009F7B2E"/>
    <w:rsid w:val="00AC0A81"/>
    <w:rsid w:val="00B50E59"/>
    <w:rsid w:val="00B63C92"/>
    <w:rsid w:val="00BD51F3"/>
    <w:rsid w:val="00C04969"/>
    <w:rsid w:val="00C836D8"/>
    <w:rsid w:val="00CC59BB"/>
    <w:rsid w:val="00CD38D6"/>
    <w:rsid w:val="00D67E62"/>
    <w:rsid w:val="00DA7A58"/>
    <w:rsid w:val="00E02862"/>
    <w:rsid w:val="00E13412"/>
    <w:rsid w:val="00E90A49"/>
    <w:rsid w:val="00EA01E4"/>
    <w:rsid w:val="00ED0726"/>
    <w:rsid w:val="00F2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C8D27"/>
  <w15:docId w15:val="{5214A238-7454-4BBC-9BC0-DF2ACEE8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1F3"/>
    <w:pPr>
      <w:jc w:val="center"/>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BD51F3"/>
    <w:rPr>
      <w:vertAlign w:val="superscript"/>
    </w:rPr>
  </w:style>
  <w:style w:type="paragraph" w:styleId="FootnoteText">
    <w:name w:val="footnote text"/>
    <w:basedOn w:val="Normal"/>
    <w:link w:val="FootnoteTextChar"/>
    <w:uiPriority w:val="99"/>
    <w:unhideWhenUsed/>
    <w:rsid w:val="00BD51F3"/>
    <w:rPr>
      <w:sz w:val="20"/>
      <w:szCs w:val="20"/>
    </w:rPr>
  </w:style>
  <w:style w:type="character" w:customStyle="1" w:styleId="FootnoteTextChar">
    <w:name w:val="Footnote Text Char"/>
    <w:basedOn w:val="DefaultParagraphFont"/>
    <w:link w:val="FootnoteText"/>
    <w:uiPriority w:val="99"/>
    <w:rsid w:val="00BD51F3"/>
    <w:rPr>
      <w:rFonts w:ascii="Times New Roman" w:eastAsia="Calibri" w:hAnsi="Times New Roman" w:cs="Times New Roman"/>
      <w:sz w:val="20"/>
      <w:szCs w:val="20"/>
    </w:rPr>
  </w:style>
  <w:style w:type="character" w:styleId="Hyperlink">
    <w:name w:val="Hyperlink"/>
    <w:basedOn w:val="DefaultParagraphFont"/>
    <w:uiPriority w:val="99"/>
    <w:semiHidden/>
    <w:unhideWhenUsed/>
    <w:rsid w:val="00B50E59"/>
    <w:rPr>
      <w:color w:val="0000FF"/>
      <w:u w:val="single"/>
    </w:rPr>
  </w:style>
  <w:style w:type="paragraph" w:styleId="Header">
    <w:name w:val="header"/>
    <w:basedOn w:val="Normal"/>
    <w:link w:val="HeaderChar"/>
    <w:uiPriority w:val="99"/>
    <w:unhideWhenUsed/>
    <w:rsid w:val="00924F15"/>
    <w:pPr>
      <w:tabs>
        <w:tab w:val="center" w:pos="4680"/>
        <w:tab w:val="right" w:pos="9360"/>
      </w:tabs>
    </w:pPr>
  </w:style>
  <w:style w:type="character" w:customStyle="1" w:styleId="HeaderChar">
    <w:name w:val="Header Char"/>
    <w:basedOn w:val="DefaultParagraphFont"/>
    <w:link w:val="Header"/>
    <w:uiPriority w:val="99"/>
    <w:rsid w:val="00924F15"/>
    <w:rPr>
      <w:rFonts w:ascii="Times New Roman" w:eastAsia="Calibri" w:hAnsi="Times New Roman" w:cs="Times New Roman"/>
    </w:rPr>
  </w:style>
  <w:style w:type="paragraph" w:styleId="Footer">
    <w:name w:val="footer"/>
    <w:basedOn w:val="Normal"/>
    <w:link w:val="FooterChar"/>
    <w:uiPriority w:val="99"/>
    <w:unhideWhenUsed/>
    <w:rsid w:val="00924F15"/>
    <w:pPr>
      <w:tabs>
        <w:tab w:val="center" w:pos="4680"/>
        <w:tab w:val="right" w:pos="9360"/>
      </w:tabs>
    </w:pPr>
  </w:style>
  <w:style w:type="character" w:customStyle="1" w:styleId="FooterChar">
    <w:name w:val="Footer Char"/>
    <w:basedOn w:val="DefaultParagraphFont"/>
    <w:link w:val="Footer"/>
    <w:uiPriority w:val="99"/>
    <w:rsid w:val="00924F15"/>
    <w:rPr>
      <w:rFonts w:ascii="Times New Roman" w:eastAsia="Calibri" w:hAnsi="Times New Roman" w:cs="Times New Roman"/>
    </w:rPr>
  </w:style>
  <w:style w:type="character" w:styleId="Emphasis">
    <w:name w:val="Emphasis"/>
    <w:basedOn w:val="DefaultParagraphFont"/>
    <w:uiPriority w:val="20"/>
    <w:qFormat/>
    <w:rsid w:val="00924F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2375</Words>
  <Characters>13543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2020-12-22T18:17:00Z</dcterms:created>
  <dcterms:modified xsi:type="dcterms:W3CDTF">2020-12-22T18:17:00Z</dcterms:modified>
</cp:coreProperties>
</file>