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187" w:rsidRDefault="000D1187" w:rsidP="004F0D3F">
      <w:pPr>
        <w:widowControl w:val="0"/>
        <w:autoSpaceDE w:val="0"/>
        <w:autoSpaceDN w:val="0"/>
        <w:adjustRightInd w:val="0"/>
        <w:rPr>
          <w:color w:val="1A1A1A"/>
        </w:rPr>
      </w:pPr>
    </w:p>
    <w:p w:rsidR="004F0D3F" w:rsidRPr="000D1187" w:rsidRDefault="004F0D3F" w:rsidP="004F0D3F">
      <w:pPr>
        <w:widowControl w:val="0"/>
        <w:autoSpaceDE w:val="0"/>
        <w:autoSpaceDN w:val="0"/>
        <w:adjustRightInd w:val="0"/>
        <w:rPr>
          <w:b/>
          <w:color w:val="1A1A1A"/>
        </w:rPr>
      </w:pPr>
      <w:bookmarkStart w:id="0" w:name="_GoBack"/>
      <w:r w:rsidRPr="000D1187">
        <w:rPr>
          <w:b/>
          <w:color w:val="1A1A1A"/>
        </w:rPr>
        <w:t>Divorce and Hours Worked Data</w:t>
      </w:r>
    </w:p>
    <w:bookmarkEnd w:id="0"/>
    <w:p w:rsidR="004F0D3F" w:rsidRDefault="004F0D3F" w:rsidP="004F0D3F">
      <w:pPr>
        <w:widowControl w:val="0"/>
        <w:autoSpaceDE w:val="0"/>
        <w:autoSpaceDN w:val="0"/>
        <w:adjustRightInd w:val="0"/>
        <w:rPr>
          <w:color w:val="1A1A1A"/>
        </w:rPr>
      </w:pPr>
    </w:p>
    <w:p w:rsidR="004F0D3F" w:rsidRDefault="004F0D3F" w:rsidP="004F0D3F">
      <w:pPr>
        <w:widowControl w:val="0"/>
        <w:autoSpaceDE w:val="0"/>
        <w:autoSpaceDN w:val="0"/>
        <w:adjustRightInd w:val="0"/>
      </w:pPr>
      <w:r>
        <w:rPr>
          <w:color w:val="1A1A1A"/>
        </w:rPr>
        <w:t xml:space="preserve">In a </w:t>
      </w:r>
      <w:r w:rsidRPr="00C935FB">
        <w:rPr>
          <w:color w:val="1A1A1A"/>
        </w:rPr>
        <w:t xml:space="preserve">2012 </w:t>
      </w:r>
      <w:r>
        <w:rPr>
          <w:color w:val="1A1A1A"/>
        </w:rPr>
        <w:t>working paper</w:t>
      </w:r>
      <w:r w:rsidRPr="00C935FB">
        <w:rPr>
          <w:color w:val="1A1A1A"/>
        </w:rPr>
        <w:t xml:space="preserve">, </w:t>
      </w:r>
      <w:proofErr w:type="spellStart"/>
      <w:r w:rsidRPr="00C935FB">
        <w:t>Indraneel</w:t>
      </w:r>
      <w:proofErr w:type="spellEnd"/>
      <w:r w:rsidRPr="00C935FB">
        <w:t xml:space="preserve"> Chakraborty, Hans A. </w:t>
      </w:r>
      <w:proofErr w:type="spellStart"/>
      <w:r w:rsidRPr="00C935FB">
        <w:t>Holter</w:t>
      </w:r>
      <w:proofErr w:type="spellEnd"/>
      <w:r w:rsidRPr="00C935FB">
        <w:t>, and</w:t>
      </w:r>
      <w:r>
        <w:t xml:space="preserve"> </w:t>
      </w:r>
      <w:proofErr w:type="spellStart"/>
      <w:r>
        <w:t>Serhiy</w:t>
      </w:r>
      <w:proofErr w:type="spellEnd"/>
      <w:r>
        <w:t xml:space="preserve"> </w:t>
      </w:r>
      <w:proofErr w:type="spellStart"/>
      <w:r>
        <w:t>Stepanchuk</w:t>
      </w:r>
      <w:proofErr w:type="spellEnd"/>
      <w:r>
        <w:t xml:space="preserve"> studied the linkages between marriage stability and aggregate labor supply to look at differences between the United States and 17 European countries. In their study, aggregate labor supply is measured by the average total hours worked annually in each country. Data on hours worked comes from the European Union Labor Force Survey database and the Current Population Study in the U.S. Divorce rate data is based on Eurostat data and U.S. National Vital Statistics data.</w:t>
      </w:r>
    </w:p>
    <w:p w:rsidR="004F0D3F" w:rsidRDefault="004F0D3F" w:rsidP="004F0D3F">
      <w:pPr>
        <w:widowControl w:val="0"/>
        <w:autoSpaceDE w:val="0"/>
        <w:autoSpaceDN w:val="0"/>
        <w:adjustRightInd w:val="0"/>
      </w:pPr>
    </w:p>
    <w:p w:rsidR="004F0D3F" w:rsidRDefault="004F0D3F" w:rsidP="004F0D3F">
      <w:pPr>
        <w:widowControl w:val="0"/>
        <w:autoSpaceDE w:val="0"/>
        <w:autoSpaceDN w:val="0"/>
        <w:adjustRightInd w:val="0"/>
        <w:ind w:left="720"/>
        <w:rPr>
          <w:color w:val="1A1A1A"/>
        </w:rPr>
      </w:pPr>
    </w:p>
    <w:tbl>
      <w:tblPr>
        <w:tblStyle w:val="TableGrid"/>
        <w:tblW w:w="0" w:type="auto"/>
        <w:jc w:val="center"/>
        <w:tblLook w:val="04A0" w:firstRow="1" w:lastRow="0" w:firstColumn="1" w:lastColumn="0" w:noHBand="0" w:noVBand="1"/>
      </w:tblPr>
      <w:tblGrid>
        <w:gridCol w:w="1403"/>
        <w:gridCol w:w="5815"/>
      </w:tblGrid>
      <w:tr w:rsidR="004F0D3F" w:rsidTr="002C0641">
        <w:trPr>
          <w:jc w:val="center"/>
        </w:trPr>
        <w:tc>
          <w:tcPr>
            <w:tcW w:w="1403" w:type="dxa"/>
          </w:tcPr>
          <w:p w:rsidR="004F0D3F" w:rsidRDefault="004F0D3F" w:rsidP="002C0641">
            <w:pPr>
              <w:widowControl w:val="0"/>
              <w:autoSpaceDE w:val="0"/>
              <w:autoSpaceDN w:val="0"/>
              <w:adjustRightInd w:val="0"/>
              <w:rPr>
                <w:color w:val="1A1A1A"/>
              </w:rPr>
            </w:pPr>
            <w:r>
              <w:rPr>
                <w:color w:val="1A1A1A"/>
              </w:rPr>
              <w:t>Variable</w:t>
            </w:r>
          </w:p>
        </w:tc>
        <w:tc>
          <w:tcPr>
            <w:tcW w:w="5815" w:type="dxa"/>
          </w:tcPr>
          <w:p w:rsidR="004F0D3F" w:rsidRDefault="004F0D3F" w:rsidP="002C0641">
            <w:pPr>
              <w:widowControl w:val="0"/>
              <w:autoSpaceDE w:val="0"/>
              <w:autoSpaceDN w:val="0"/>
              <w:adjustRightInd w:val="0"/>
              <w:rPr>
                <w:color w:val="1A1A1A"/>
              </w:rPr>
            </w:pPr>
            <w:r>
              <w:rPr>
                <w:color w:val="1A1A1A"/>
              </w:rPr>
              <w:t>Description</w:t>
            </w:r>
          </w:p>
        </w:tc>
      </w:tr>
      <w:tr w:rsidR="004F0D3F" w:rsidTr="002C0641">
        <w:trPr>
          <w:jc w:val="center"/>
        </w:trPr>
        <w:tc>
          <w:tcPr>
            <w:tcW w:w="1403" w:type="dxa"/>
          </w:tcPr>
          <w:p w:rsidR="004F0D3F" w:rsidRDefault="004F0D3F" w:rsidP="002C0641">
            <w:pPr>
              <w:widowControl w:val="0"/>
              <w:autoSpaceDE w:val="0"/>
              <w:autoSpaceDN w:val="0"/>
              <w:adjustRightInd w:val="0"/>
              <w:rPr>
                <w:color w:val="1A1A1A"/>
              </w:rPr>
            </w:pPr>
            <w:r>
              <w:rPr>
                <w:color w:val="1A1A1A"/>
              </w:rPr>
              <w:t>ID</w:t>
            </w:r>
          </w:p>
        </w:tc>
        <w:tc>
          <w:tcPr>
            <w:tcW w:w="5815" w:type="dxa"/>
          </w:tcPr>
          <w:p w:rsidR="004F0D3F" w:rsidRDefault="004F0D3F" w:rsidP="002C0641">
            <w:pPr>
              <w:widowControl w:val="0"/>
              <w:autoSpaceDE w:val="0"/>
              <w:autoSpaceDN w:val="0"/>
              <w:adjustRightInd w:val="0"/>
              <w:rPr>
                <w:color w:val="1A1A1A"/>
              </w:rPr>
            </w:pPr>
            <w:r>
              <w:rPr>
                <w:color w:val="1A1A1A"/>
              </w:rPr>
              <w:t>Unique number for each country in the data set</w:t>
            </w:r>
          </w:p>
        </w:tc>
      </w:tr>
      <w:tr w:rsidR="004F0D3F" w:rsidTr="002C0641">
        <w:trPr>
          <w:jc w:val="center"/>
        </w:trPr>
        <w:tc>
          <w:tcPr>
            <w:tcW w:w="1403" w:type="dxa"/>
          </w:tcPr>
          <w:p w:rsidR="004F0D3F" w:rsidRDefault="004F0D3F" w:rsidP="002C0641">
            <w:pPr>
              <w:widowControl w:val="0"/>
              <w:autoSpaceDE w:val="0"/>
              <w:autoSpaceDN w:val="0"/>
              <w:adjustRightInd w:val="0"/>
              <w:rPr>
                <w:color w:val="1A1A1A"/>
              </w:rPr>
            </w:pPr>
            <w:r>
              <w:rPr>
                <w:color w:val="1A1A1A"/>
              </w:rPr>
              <w:t>country</w:t>
            </w:r>
          </w:p>
        </w:tc>
        <w:tc>
          <w:tcPr>
            <w:tcW w:w="5815" w:type="dxa"/>
          </w:tcPr>
          <w:p w:rsidR="004F0D3F" w:rsidRDefault="004F0D3F" w:rsidP="002C0641">
            <w:pPr>
              <w:widowControl w:val="0"/>
              <w:autoSpaceDE w:val="0"/>
              <w:autoSpaceDN w:val="0"/>
              <w:adjustRightInd w:val="0"/>
              <w:rPr>
                <w:color w:val="1A1A1A"/>
              </w:rPr>
            </w:pPr>
            <w:r>
              <w:rPr>
                <w:color w:val="1A1A1A"/>
              </w:rPr>
              <w:t>Name of the country</w:t>
            </w:r>
          </w:p>
        </w:tc>
      </w:tr>
      <w:tr w:rsidR="004F0D3F" w:rsidTr="002C0641">
        <w:trPr>
          <w:jc w:val="center"/>
        </w:trPr>
        <w:tc>
          <w:tcPr>
            <w:tcW w:w="1403" w:type="dxa"/>
          </w:tcPr>
          <w:p w:rsidR="004F0D3F" w:rsidRDefault="004F0D3F" w:rsidP="002C0641">
            <w:pPr>
              <w:widowControl w:val="0"/>
              <w:autoSpaceDE w:val="0"/>
              <w:autoSpaceDN w:val="0"/>
              <w:adjustRightInd w:val="0"/>
              <w:rPr>
                <w:color w:val="1A1A1A"/>
              </w:rPr>
            </w:pPr>
            <w:proofErr w:type="spellStart"/>
            <w:r>
              <w:rPr>
                <w:color w:val="1A1A1A"/>
              </w:rPr>
              <w:t>totalhours</w:t>
            </w:r>
            <w:proofErr w:type="spellEnd"/>
          </w:p>
        </w:tc>
        <w:tc>
          <w:tcPr>
            <w:tcW w:w="5815" w:type="dxa"/>
          </w:tcPr>
          <w:p w:rsidR="004F0D3F" w:rsidRDefault="004F0D3F" w:rsidP="002C0641">
            <w:pPr>
              <w:widowControl w:val="0"/>
              <w:autoSpaceDE w:val="0"/>
              <w:autoSpaceDN w:val="0"/>
              <w:adjustRightInd w:val="0"/>
              <w:rPr>
                <w:color w:val="1A1A1A"/>
              </w:rPr>
            </w:pPr>
            <w:r>
              <w:rPr>
                <w:color w:val="1A1A1A"/>
              </w:rPr>
              <w:t>Aggregate average yearly labor (in hours) overall</w:t>
            </w:r>
          </w:p>
        </w:tc>
      </w:tr>
      <w:tr w:rsidR="004F0D3F" w:rsidTr="002C0641">
        <w:trPr>
          <w:jc w:val="center"/>
        </w:trPr>
        <w:tc>
          <w:tcPr>
            <w:tcW w:w="1403" w:type="dxa"/>
          </w:tcPr>
          <w:p w:rsidR="004F0D3F" w:rsidRDefault="004F0D3F" w:rsidP="002C0641">
            <w:pPr>
              <w:widowControl w:val="0"/>
              <w:autoSpaceDE w:val="0"/>
              <w:autoSpaceDN w:val="0"/>
              <w:adjustRightInd w:val="0"/>
              <w:rPr>
                <w:color w:val="1A1A1A"/>
              </w:rPr>
            </w:pPr>
            <w:proofErr w:type="spellStart"/>
            <w:r>
              <w:rPr>
                <w:color w:val="1A1A1A"/>
              </w:rPr>
              <w:t>genderhours</w:t>
            </w:r>
            <w:proofErr w:type="spellEnd"/>
          </w:p>
        </w:tc>
        <w:tc>
          <w:tcPr>
            <w:tcW w:w="5815" w:type="dxa"/>
          </w:tcPr>
          <w:p w:rsidR="004F0D3F" w:rsidRDefault="004F0D3F" w:rsidP="002C0641">
            <w:pPr>
              <w:widowControl w:val="0"/>
              <w:autoSpaceDE w:val="0"/>
              <w:autoSpaceDN w:val="0"/>
              <w:adjustRightInd w:val="0"/>
              <w:rPr>
                <w:color w:val="1A1A1A"/>
              </w:rPr>
            </w:pPr>
            <w:r>
              <w:rPr>
                <w:color w:val="1A1A1A"/>
              </w:rPr>
              <w:t>Aggregate average yearly labor (in hours) by gender</w:t>
            </w:r>
          </w:p>
        </w:tc>
      </w:tr>
      <w:tr w:rsidR="004F0D3F" w:rsidTr="002C0641">
        <w:trPr>
          <w:jc w:val="center"/>
        </w:trPr>
        <w:tc>
          <w:tcPr>
            <w:tcW w:w="1403" w:type="dxa"/>
          </w:tcPr>
          <w:p w:rsidR="004F0D3F" w:rsidRDefault="004F0D3F" w:rsidP="002C0641">
            <w:pPr>
              <w:widowControl w:val="0"/>
              <w:autoSpaceDE w:val="0"/>
              <w:autoSpaceDN w:val="0"/>
              <w:adjustRightInd w:val="0"/>
              <w:rPr>
                <w:color w:val="1A1A1A"/>
              </w:rPr>
            </w:pPr>
            <w:r>
              <w:rPr>
                <w:color w:val="1A1A1A"/>
              </w:rPr>
              <w:t>male</w:t>
            </w:r>
          </w:p>
        </w:tc>
        <w:tc>
          <w:tcPr>
            <w:tcW w:w="5815" w:type="dxa"/>
          </w:tcPr>
          <w:p w:rsidR="004F0D3F" w:rsidRDefault="004F0D3F" w:rsidP="002C0641">
            <w:pPr>
              <w:widowControl w:val="0"/>
              <w:autoSpaceDE w:val="0"/>
              <w:autoSpaceDN w:val="0"/>
              <w:adjustRightInd w:val="0"/>
              <w:rPr>
                <w:color w:val="1A1A1A"/>
              </w:rPr>
            </w:pPr>
            <w:r>
              <w:rPr>
                <w:color w:val="1A1A1A"/>
              </w:rPr>
              <w:t>Male (=1 if yes, =0 if no)</w:t>
            </w:r>
          </w:p>
        </w:tc>
      </w:tr>
      <w:tr w:rsidR="004F0D3F" w:rsidTr="002C0641">
        <w:trPr>
          <w:jc w:val="center"/>
        </w:trPr>
        <w:tc>
          <w:tcPr>
            <w:tcW w:w="1403" w:type="dxa"/>
          </w:tcPr>
          <w:p w:rsidR="004F0D3F" w:rsidRDefault="004F0D3F" w:rsidP="002C0641">
            <w:pPr>
              <w:widowControl w:val="0"/>
              <w:autoSpaceDE w:val="0"/>
              <w:autoSpaceDN w:val="0"/>
              <w:adjustRightInd w:val="0"/>
              <w:rPr>
                <w:color w:val="1A1A1A"/>
              </w:rPr>
            </w:pPr>
            <w:proofErr w:type="spellStart"/>
            <w:r>
              <w:rPr>
                <w:color w:val="1A1A1A"/>
              </w:rPr>
              <w:t>divorcerate</w:t>
            </w:r>
            <w:proofErr w:type="spellEnd"/>
          </w:p>
        </w:tc>
        <w:tc>
          <w:tcPr>
            <w:tcW w:w="5815" w:type="dxa"/>
          </w:tcPr>
          <w:p w:rsidR="004F0D3F" w:rsidRDefault="004F0D3F" w:rsidP="002C0641">
            <w:pPr>
              <w:widowControl w:val="0"/>
              <w:autoSpaceDE w:val="0"/>
              <w:autoSpaceDN w:val="0"/>
              <w:adjustRightInd w:val="0"/>
              <w:rPr>
                <w:color w:val="1A1A1A"/>
              </w:rPr>
            </w:pPr>
            <w:r>
              <w:rPr>
                <w:color w:val="1A1A1A"/>
              </w:rPr>
              <w:t xml:space="preserve">Divorce rate per 1000 </w:t>
            </w:r>
          </w:p>
        </w:tc>
      </w:tr>
      <w:tr w:rsidR="004F0D3F" w:rsidTr="002C0641">
        <w:trPr>
          <w:jc w:val="center"/>
        </w:trPr>
        <w:tc>
          <w:tcPr>
            <w:tcW w:w="1403" w:type="dxa"/>
          </w:tcPr>
          <w:p w:rsidR="004F0D3F" w:rsidRDefault="004F0D3F" w:rsidP="002C0641">
            <w:pPr>
              <w:widowControl w:val="0"/>
              <w:autoSpaceDE w:val="0"/>
              <w:autoSpaceDN w:val="0"/>
              <w:adjustRightInd w:val="0"/>
              <w:rPr>
                <w:color w:val="1A1A1A"/>
              </w:rPr>
            </w:pPr>
            <w:proofErr w:type="spellStart"/>
            <w:r>
              <w:rPr>
                <w:color w:val="1A1A1A"/>
              </w:rPr>
              <w:t>taxrate</w:t>
            </w:r>
            <w:proofErr w:type="spellEnd"/>
          </w:p>
        </w:tc>
        <w:tc>
          <w:tcPr>
            <w:tcW w:w="5815" w:type="dxa"/>
          </w:tcPr>
          <w:p w:rsidR="004F0D3F" w:rsidRDefault="004F0D3F" w:rsidP="002C0641">
            <w:pPr>
              <w:widowControl w:val="0"/>
              <w:autoSpaceDE w:val="0"/>
              <w:autoSpaceDN w:val="0"/>
              <w:adjustRightInd w:val="0"/>
              <w:rPr>
                <w:color w:val="1A1A1A"/>
              </w:rPr>
            </w:pPr>
            <w:r>
              <w:rPr>
                <w:color w:val="1A1A1A"/>
              </w:rPr>
              <w:t>Mean effective tax rate</w:t>
            </w:r>
          </w:p>
        </w:tc>
      </w:tr>
    </w:tbl>
    <w:p w:rsidR="004F0D3F" w:rsidRPr="0099331E" w:rsidRDefault="004F0D3F" w:rsidP="004F0D3F">
      <w:pPr>
        <w:widowControl w:val="0"/>
        <w:autoSpaceDE w:val="0"/>
        <w:autoSpaceDN w:val="0"/>
        <w:adjustRightInd w:val="0"/>
        <w:ind w:left="720"/>
        <w:rPr>
          <w:color w:val="1A1A1A"/>
        </w:rPr>
      </w:pPr>
    </w:p>
    <w:p w:rsidR="004F0D3F" w:rsidRDefault="004F0D3F" w:rsidP="004F0D3F">
      <w:pPr>
        <w:widowControl w:val="0"/>
        <w:autoSpaceDE w:val="0"/>
        <w:autoSpaceDN w:val="0"/>
        <w:adjustRightInd w:val="0"/>
        <w:rPr>
          <w:color w:val="1A1A1A"/>
        </w:rPr>
      </w:pPr>
      <w:r>
        <w:rPr>
          <w:color w:val="1A1A1A"/>
        </w:rPr>
        <w:t>Reference:</w:t>
      </w:r>
    </w:p>
    <w:p w:rsidR="004F0D3F" w:rsidRDefault="004F0D3F" w:rsidP="004F0D3F">
      <w:pPr>
        <w:widowControl w:val="0"/>
        <w:autoSpaceDE w:val="0"/>
        <w:autoSpaceDN w:val="0"/>
        <w:adjustRightInd w:val="0"/>
        <w:rPr>
          <w:color w:val="1A1A1A"/>
        </w:rPr>
      </w:pPr>
      <w:r w:rsidRPr="004F0D3F">
        <w:rPr>
          <w:color w:val="1A1A1A"/>
        </w:rPr>
        <w:t xml:space="preserve">Chakraborty, </w:t>
      </w:r>
      <w:proofErr w:type="spellStart"/>
      <w:r w:rsidRPr="004F0D3F">
        <w:rPr>
          <w:color w:val="1A1A1A"/>
        </w:rPr>
        <w:t>Indraneel</w:t>
      </w:r>
      <w:proofErr w:type="spellEnd"/>
      <w:r w:rsidRPr="004F0D3F">
        <w:rPr>
          <w:color w:val="1A1A1A"/>
        </w:rPr>
        <w:t xml:space="preserve">, Hans A. </w:t>
      </w:r>
      <w:proofErr w:type="spellStart"/>
      <w:r w:rsidRPr="004F0D3F">
        <w:rPr>
          <w:color w:val="1A1A1A"/>
        </w:rPr>
        <w:t>Holter</w:t>
      </w:r>
      <w:proofErr w:type="spellEnd"/>
      <w:r w:rsidRPr="004F0D3F">
        <w:rPr>
          <w:color w:val="1A1A1A"/>
        </w:rPr>
        <w:t xml:space="preserve">, and </w:t>
      </w:r>
      <w:proofErr w:type="spellStart"/>
      <w:r w:rsidRPr="004F0D3F">
        <w:rPr>
          <w:color w:val="1A1A1A"/>
        </w:rPr>
        <w:t>Serhiy</w:t>
      </w:r>
      <w:proofErr w:type="spellEnd"/>
      <w:r w:rsidRPr="004F0D3F">
        <w:rPr>
          <w:color w:val="1A1A1A"/>
        </w:rPr>
        <w:t xml:space="preserve"> </w:t>
      </w:r>
      <w:proofErr w:type="spellStart"/>
      <w:r w:rsidRPr="004F0D3F">
        <w:rPr>
          <w:color w:val="1A1A1A"/>
        </w:rPr>
        <w:t>Stepanchuk</w:t>
      </w:r>
      <w:proofErr w:type="spellEnd"/>
      <w:r w:rsidRPr="004F0D3F">
        <w:rPr>
          <w:color w:val="1A1A1A"/>
        </w:rPr>
        <w:t>. 2012. Marriage Stability, Taxation, and Aggregate Labor Supply in the U.S. vs. Europe.  Uppsala University Working Paper 2012:10.</w:t>
      </w:r>
    </w:p>
    <w:p w:rsidR="004F0D3F" w:rsidRDefault="004F0D3F"/>
    <w:sectPr w:rsidR="004F0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3F"/>
    <w:rsid w:val="000D1187"/>
    <w:rsid w:val="004720B3"/>
    <w:rsid w:val="004F0D3F"/>
    <w:rsid w:val="00936ECB"/>
    <w:rsid w:val="00B348AB"/>
    <w:rsid w:val="00B80160"/>
    <w:rsid w:val="00C20665"/>
    <w:rsid w:val="00EC5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8428"/>
  <w15:docId w15:val="{FCF1D6ED-D1E1-432C-B13B-191134EF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D3F"/>
    <w:pPr>
      <w:spacing w:after="0" w:line="240" w:lineRule="auto"/>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D3F"/>
    <w:pPr>
      <w:spacing w:after="0" w:line="240" w:lineRule="auto"/>
    </w:pPr>
    <w:rPr>
      <w:rFonts w:ascii="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baileyma</dc:creator>
  <cp:lastModifiedBy>Michael A Bailey</cp:lastModifiedBy>
  <cp:revision>2</cp:revision>
  <dcterms:created xsi:type="dcterms:W3CDTF">2019-12-18T13:59:00Z</dcterms:created>
  <dcterms:modified xsi:type="dcterms:W3CDTF">2019-12-18T13:59:00Z</dcterms:modified>
</cp:coreProperties>
</file>