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7F" w:rsidRPr="008351EB" w:rsidRDefault="00EC507F" w:rsidP="00EC507F">
      <w:pPr>
        <w:tabs>
          <w:tab w:val="left" w:pos="5640"/>
        </w:tabs>
        <w:rPr>
          <w:rFonts w:ascii="Times New Roman" w:hAnsi="Times New Roman" w:cs="Times New Roman"/>
          <w:b/>
          <w:sz w:val="24"/>
          <w:szCs w:val="24"/>
        </w:rPr>
      </w:pPr>
      <w:r w:rsidRPr="008351EB">
        <w:rPr>
          <w:rFonts w:ascii="Times New Roman" w:hAnsi="Times New Roman" w:cs="Times New Roman"/>
          <w:b/>
          <w:sz w:val="24"/>
          <w:szCs w:val="24"/>
        </w:rPr>
        <w:t xml:space="preserve">Codebook for </w:t>
      </w:r>
      <w:r w:rsidRPr="008351EB">
        <w:rPr>
          <w:rFonts w:ascii="Times New Roman" w:hAnsi="Times New Roman" w:cs="Times New Roman"/>
          <w:b/>
          <w:i/>
          <w:sz w:val="24"/>
          <w:szCs w:val="24"/>
        </w:rPr>
        <w:t xml:space="preserve">democratic </w:t>
      </w:r>
      <w:r w:rsidR="00330017" w:rsidRPr="008351EB">
        <w:rPr>
          <w:rFonts w:ascii="Times New Roman" w:hAnsi="Times New Roman" w:cs="Times New Roman"/>
          <w:b/>
          <w:i/>
          <w:sz w:val="24"/>
          <w:szCs w:val="24"/>
        </w:rPr>
        <w:t>instability</w:t>
      </w:r>
      <w:bookmarkStart w:id="0" w:name="_GoBack"/>
      <w:bookmarkEnd w:id="0"/>
      <w:r w:rsidRPr="008351EB">
        <w:rPr>
          <w:rFonts w:ascii="Times New Roman" w:hAnsi="Times New Roman" w:cs="Times New Roman"/>
          <w:b/>
          <w:i/>
          <w:sz w:val="24"/>
          <w:szCs w:val="24"/>
        </w:rPr>
        <w:t xml:space="preserve"> </w:t>
      </w:r>
      <w:r w:rsidRPr="008351EB">
        <w:rPr>
          <w:rFonts w:ascii="Times New Roman" w:hAnsi="Times New Roman" w:cs="Times New Roman"/>
          <w:b/>
          <w:sz w:val="24"/>
          <w:szCs w:val="24"/>
        </w:rPr>
        <w:t>data</w:t>
      </w:r>
    </w:p>
    <w:p w:rsidR="00EC507F" w:rsidRPr="008351EB" w:rsidRDefault="00EC507F" w:rsidP="00EC507F">
      <w:pPr>
        <w:pStyle w:val="NoSpacing"/>
        <w:rPr>
          <w:rFonts w:ascii="Times New Roman" w:hAnsi="Times New Roman" w:cs="Times New Roman"/>
          <w:sz w:val="24"/>
          <w:szCs w:val="24"/>
        </w:rPr>
      </w:pPr>
      <w:r w:rsidRPr="008351EB">
        <w:rPr>
          <w:rFonts w:ascii="Times New Roman" w:hAnsi="Times New Roman" w:cs="Times New Roman"/>
          <w:sz w:val="24"/>
          <w:szCs w:val="24"/>
        </w:rPr>
        <w:t xml:space="preserve">It is widely believed that political assassinations can have lasting social and political consequences, generating instability due to diminished efficacy of the state, lack of confidence in government, disrupted policy initiatives, and other consequences. In a 2008 article published in the </w:t>
      </w:r>
      <w:r w:rsidRPr="008351EB">
        <w:rPr>
          <w:rFonts w:ascii="Times New Roman" w:hAnsi="Times New Roman" w:cs="Times New Roman"/>
          <w:i/>
          <w:sz w:val="24"/>
          <w:szCs w:val="24"/>
        </w:rPr>
        <w:t>Journal of Conflict Resolution</w:t>
      </w:r>
      <w:r w:rsidRPr="008351EB">
        <w:rPr>
          <w:rFonts w:ascii="Times New Roman" w:hAnsi="Times New Roman" w:cs="Times New Roman"/>
          <w:sz w:val="24"/>
          <w:szCs w:val="24"/>
        </w:rPr>
        <w:t xml:space="preserve">, </w:t>
      </w:r>
      <w:proofErr w:type="spellStart"/>
      <w:r w:rsidRPr="008351EB">
        <w:rPr>
          <w:rFonts w:ascii="Times New Roman" w:hAnsi="Times New Roman" w:cs="Times New Roman"/>
          <w:sz w:val="24"/>
          <w:szCs w:val="24"/>
        </w:rPr>
        <w:t>Zaryab</w:t>
      </w:r>
      <w:proofErr w:type="spellEnd"/>
      <w:r w:rsidRPr="008351EB">
        <w:rPr>
          <w:rFonts w:ascii="Times New Roman" w:hAnsi="Times New Roman" w:cs="Times New Roman"/>
          <w:sz w:val="24"/>
          <w:szCs w:val="24"/>
        </w:rPr>
        <w:t xml:space="preserve"> Iqbal and Christopher Zorn test this relationship. The </w:t>
      </w:r>
      <w:r w:rsidRPr="008351EB">
        <w:rPr>
          <w:rFonts w:ascii="Times New Roman" w:hAnsi="Times New Roman" w:cs="Times New Roman"/>
          <w:i/>
          <w:sz w:val="24"/>
          <w:szCs w:val="24"/>
        </w:rPr>
        <w:t xml:space="preserve">assassinations </w:t>
      </w:r>
      <w:r w:rsidRPr="008351EB">
        <w:rPr>
          <w:rFonts w:ascii="Times New Roman" w:hAnsi="Times New Roman" w:cs="Times New Roman"/>
          <w:sz w:val="24"/>
          <w:szCs w:val="24"/>
        </w:rPr>
        <w:t xml:space="preserve">data set includes data on 157 countries between 1946 and 1997. The unit of observation is the country-year. </w:t>
      </w:r>
    </w:p>
    <w:p w:rsidR="00EC507F" w:rsidRPr="008351EB" w:rsidRDefault="00EC507F" w:rsidP="00EC507F">
      <w:pPr>
        <w:pStyle w:val="NoSpacing"/>
        <w:rPr>
          <w:rFonts w:ascii="Times New Roman" w:hAnsi="Times New Roman" w:cs="Times New Roman"/>
          <w:sz w:val="24"/>
          <w:szCs w:val="24"/>
        </w:rPr>
      </w:pPr>
    </w:p>
    <w:p w:rsidR="00EC507F" w:rsidRPr="008351EB" w:rsidRDefault="00EC507F" w:rsidP="00EC507F">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22"/>
        <w:gridCol w:w="7028"/>
      </w:tblGrid>
      <w:tr w:rsidR="00EC507F" w:rsidRPr="008351EB" w:rsidTr="00EE3083">
        <w:tc>
          <w:tcPr>
            <w:tcW w:w="2358" w:type="dxa"/>
          </w:tcPr>
          <w:p w:rsidR="00EC507F" w:rsidRPr="008351EB" w:rsidRDefault="00EC507F" w:rsidP="00EE3083">
            <w:pPr>
              <w:pStyle w:val="NoSpacing"/>
              <w:rPr>
                <w:rFonts w:ascii="Times New Roman" w:hAnsi="Times New Roman" w:cs="Times New Roman"/>
                <w:b/>
                <w:sz w:val="24"/>
                <w:szCs w:val="24"/>
              </w:rPr>
            </w:pPr>
            <w:r w:rsidRPr="008351EB">
              <w:rPr>
                <w:rFonts w:ascii="Times New Roman" w:hAnsi="Times New Roman" w:cs="Times New Roman"/>
                <w:b/>
                <w:sz w:val="24"/>
                <w:szCs w:val="24"/>
              </w:rPr>
              <w:t>Variable Name</w:t>
            </w:r>
          </w:p>
        </w:tc>
        <w:tc>
          <w:tcPr>
            <w:tcW w:w="7218" w:type="dxa"/>
          </w:tcPr>
          <w:p w:rsidR="00EC507F" w:rsidRPr="008351EB" w:rsidRDefault="00EC507F" w:rsidP="00EE3083">
            <w:pPr>
              <w:pStyle w:val="NoSpacing"/>
              <w:rPr>
                <w:rFonts w:ascii="Times New Roman" w:hAnsi="Times New Roman" w:cs="Times New Roman"/>
                <w:b/>
                <w:sz w:val="24"/>
                <w:szCs w:val="24"/>
              </w:rPr>
            </w:pPr>
            <w:r w:rsidRPr="008351EB">
              <w:rPr>
                <w:rFonts w:ascii="Times New Roman" w:hAnsi="Times New Roman" w:cs="Times New Roman"/>
                <w:b/>
                <w:sz w:val="24"/>
                <w:szCs w:val="24"/>
              </w:rPr>
              <w:t>Description</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proofErr w:type="spellStart"/>
            <w:r w:rsidRPr="008351EB">
              <w:rPr>
                <w:rFonts w:ascii="Times New Roman" w:hAnsi="Times New Roman" w:cs="Times New Roman"/>
                <w:i/>
                <w:sz w:val="24"/>
                <w:szCs w:val="24"/>
              </w:rPr>
              <w:t>ccode</w:t>
            </w:r>
            <w:proofErr w:type="spellEnd"/>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 xml:space="preserve">Country code </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r w:rsidRPr="008351EB">
              <w:rPr>
                <w:rFonts w:ascii="Times New Roman" w:hAnsi="Times New Roman" w:cs="Times New Roman"/>
                <w:i/>
                <w:sz w:val="24"/>
                <w:szCs w:val="24"/>
              </w:rPr>
              <w:t>year</w:t>
            </w:r>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Year</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proofErr w:type="spellStart"/>
            <w:r w:rsidRPr="008351EB">
              <w:rPr>
                <w:rFonts w:ascii="Times New Roman" w:hAnsi="Times New Roman" w:cs="Times New Roman"/>
                <w:i/>
                <w:sz w:val="24"/>
                <w:szCs w:val="24"/>
              </w:rPr>
              <w:t>coldwar</w:t>
            </w:r>
            <w:proofErr w:type="spellEnd"/>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Cold war year (1=yes, 0=no)</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proofErr w:type="spellStart"/>
            <w:r w:rsidRPr="008351EB">
              <w:rPr>
                <w:rFonts w:ascii="Times New Roman" w:hAnsi="Times New Roman" w:cs="Times New Roman"/>
                <w:i/>
                <w:sz w:val="24"/>
                <w:szCs w:val="24"/>
              </w:rPr>
              <w:t>logpop</w:t>
            </w:r>
            <w:proofErr w:type="spellEnd"/>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Natural log of population size</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proofErr w:type="spellStart"/>
            <w:r w:rsidRPr="008351EB">
              <w:rPr>
                <w:rFonts w:ascii="Times New Roman" w:hAnsi="Times New Roman" w:cs="Times New Roman"/>
                <w:i/>
                <w:sz w:val="24"/>
                <w:szCs w:val="24"/>
              </w:rPr>
              <w:t>gdplag</w:t>
            </w:r>
            <w:proofErr w:type="spellEnd"/>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GDP in previous year</w:t>
            </w:r>
          </w:p>
        </w:tc>
      </w:tr>
      <w:tr w:rsidR="00EC507F" w:rsidRPr="008351EB" w:rsidTr="00EE3083">
        <w:tc>
          <w:tcPr>
            <w:tcW w:w="2358" w:type="dxa"/>
          </w:tcPr>
          <w:p w:rsidR="00EC507F" w:rsidRPr="008351EB" w:rsidRDefault="00EC507F" w:rsidP="00EE3083">
            <w:pPr>
              <w:pStyle w:val="NoSpacing"/>
              <w:rPr>
                <w:rFonts w:ascii="Times New Roman" w:hAnsi="Times New Roman" w:cs="Times New Roman"/>
                <w:i/>
                <w:sz w:val="24"/>
                <w:szCs w:val="24"/>
              </w:rPr>
            </w:pPr>
            <w:r w:rsidRPr="008351EB">
              <w:rPr>
                <w:rFonts w:ascii="Times New Roman" w:hAnsi="Times New Roman" w:cs="Times New Roman"/>
                <w:i/>
                <w:sz w:val="24"/>
                <w:szCs w:val="24"/>
              </w:rPr>
              <w:t>democracy</w:t>
            </w:r>
          </w:p>
        </w:tc>
        <w:tc>
          <w:tcPr>
            <w:tcW w:w="7218" w:type="dxa"/>
          </w:tcPr>
          <w:p w:rsidR="00EC507F" w:rsidRPr="008351EB" w:rsidRDefault="00EC507F" w:rsidP="00EE3083">
            <w:pPr>
              <w:pStyle w:val="NoSpacing"/>
              <w:rPr>
                <w:rFonts w:ascii="Times New Roman" w:hAnsi="Times New Roman" w:cs="Times New Roman"/>
                <w:sz w:val="24"/>
                <w:szCs w:val="24"/>
              </w:rPr>
            </w:pPr>
            <w:r w:rsidRPr="008351EB">
              <w:rPr>
                <w:rFonts w:ascii="Times New Roman" w:hAnsi="Times New Roman" w:cs="Times New Roman"/>
                <w:sz w:val="24"/>
                <w:szCs w:val="24"/>
              </w:rPr>
              <w:t>Democracy score in previous year, scaled to range from 0 (most autocratic) to 100 (most democratic)</w:t>
            </w:r>
          </w:p>
        </w:tc>
      </w:tr>
      <w:tr w:rsidR="008351EB" w:rsidRPr="008351EB" w:rsidTr="00EE3083">
        <w:tc>
          <w:tcPr>
            <w:tcW w:w="2358" w:type="dxa"/>
          </w:tcPr>
          <w:p w:rsidR="008351EB" w:rsidRPr="008351EB" w:rsidRDefault="008351EB" w:rsidP="008351EB">
            <w:pPr>
              <w:rPr>
                <w:rFonts w:ascii="Times New Roman" w:hAnsi="Times New Roman" w:cs="Times New Roman"/>
                <w:i/>
                <w:sz w:val="24"/>
                <w:szCs w:val="24"/>
              </w:rPr>
            </w:pPr>
            <w:proofErr w:type="spellStart"/>
            <w:r w:rsidRPr="008351EB">
              <w:rPr>
                <w:rFonts w:ascii="Times New Roman" w:hAnsi="Times New Roman" w:cs="Times New Roman"/>
                <w:i/>
                <w:sz w:val="24"/>
                <w:szCs w:val="24"/>
              </w:rPr>
              <w:t>Instab</w:t>
            </w:r>
            <w:proofErr w:type="spellEnd"/>
          </w:p>
        </w:tc>
        <w:tc>
          <w:tcPr>
            <w:tcW w:w="7218" w:type="dxa"/>
          </w:tcPr>
          <w:p w:rsidR="008351EB" w:rsidRPr="008351EB" w:rsidRDefault="008351EB">
            <w:pPr>
              <w:rPr>
                <w:rFonts w:ascii="Times New Roman" w:hAnsi="Times New Roman" w:cs="Times New Roman"/>
                <w:sz w:val="24"/>
                <w:szCs w:val="24"/>
              </w:rPr>
            </w:pPr>
            <w:r w:rsidRPr="008351EB">
              <w:rPr>
                <w:rFonts w:ascii="Times New Roman" w:hAnsi="Times New Roman" w:cs="Times New Roman"/>
                <w:sz w:val="24"/>
                <w:szCs w:val="24"/>
              </w:rPr>
              <w:t xml:space="preserve">Index of instability (revolutions, crises, coups, etc.); ranges from </w:t>
            </w:r>
            <w:r w:rsidRPr="008351EB">
              <w:rPr>
                <w:rFonts w:ascii="Times New Roman" w:eastAsia="MTSYN" w:hAnsi="Times New Roman" w:cs="Times New Roman"/>
                <w:sz w:val="24"/>
                <w:szCs w:val="24"/>
              </w:rPr>
              <w:t>−</w:t>
            </w:r>
            <w:r w:rsidRPr="008351EB">
              <w:rPr>
                <w:rFonts w:ascii="Times New Roman" w:hAnsi="Times New Roman" w:cs="Times New Roman"/>
                <w:sz w:val="24"/>
                <w:szCs w:val="24"/>
              </w:rPr>
              <w:t>4.65 to +10.07</w:t>
            </w:r>
          </w:p>
        </w:tc>
      </w:tr>
    </w:tbl>
    <w:p w:rsidR="00EC507F" w:rsidRPr="008351EB" w:rsidRDefault="00EC507F" w:rsidP="00EC507F">
      <w:pPr>
        <w:pStyle w:val="NoSpacing"/>
        <w:rPr>
          <w:rFonts w:ascii="Times New Roman" w:hAnsi="Times New Roman" w:cs="Times New Roman"/>
          <w:sz w:val="24"/>
          <w:szCs w:val="24"/>
        </w:rPr>
      </w:pPr>
    </w:p>
    <w:p w:rsidR="00EC507F" w:rsidRPr="00CD4D7D" w:rsidRDefault="00EC507F" w:rsidP="00EC507F">
      <w:pPr>
        <w:pStyle w:val="NoSpacing"/>
      </w:pPr>
    </w:p>
    <w:p w:rsidR="004A30DC" w:rsidRPr="005D1C11" w:rsidRDefault="004A30DC" w:rsidP="004A30DC">
      <w:pPr>
        <w:pStyle w:val="NoSpacing"/>
      </w:pPr>
      <w:r>
        <w:t xml:space="preserve">Iqbal, </w:t>
      </w:r>
      <w:proofErr w:type="spellStart"/>
      <w:r>
        <w:t>Zaryab</w:t>
      </w:r>
      <w:proofErr w:type="spellEnd"/>
      <w:r>
        <w:t xml:space="preserve"> and Christopher Zorn. 2008. “The Political Consequences of Assassination.” </w:t>
      </w:r>
      <w:r>
        <w:rPr>
          <w:i/>
        </w:rPr>
        <w:t xml:space="preserve">The Journal of Conflict Resolution </w:t>
      </w:r>
      <w:r>
        <w:t>52</w:t>
      </w:r>
      <w:proofErr w:type="gramStart"/>
      <w:r>
        <w:t>,3</w:t>
      </w:r>
      <w:proofErr w:type="gramEnd"/>
      <w:r>
        <w:t>: 385-400.</w:t>
      </w:r>
    </w:p>
    <w:p w:rsidR="008266B7" w:rsidRPr="00EC507F" w:rsidRDefault="008266B7">
      <w:pPr>
        <w:rPr>
          <w:b/>
        </w:rPr>
      </w:pPr>
    </w:p>
    <w:sectPr w:rsidR="008266B7" w:rsidRPr="00EC507F" w:rsidSect="00656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TSYN">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7F"/>
    <w:rsid w:val="00330017"/>
    <w:rsid w:val="004A30DC"/>
    <w:rsid w:val="00605DBE"/>
    <w:rsid w:val="008266B7"/>
    <w:rsid w:val="008351EB"/>
    <w:rsid w:val="00B07991"/>
    <w:rsid w:val="00EC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A544A-97EE-4F09-BD4E-E6E1BCC9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07F"/>
    <w:pPr>
      <w:spacing w:after="0" w:line="240" w:lineRule="auto"/>
    </w:pPr>
  </w:style>
  <w:style w:type="table" w:styleId="TableGrid">
    <w:name w:val="Table Grid"/>
    <w:basedOn w:val="TableNormal"/>
    <w:uiPriority w:val="59"/>
    <w:rsid w:val="00EC5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Georgetown University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baileyma</cp:lastModifiedBy>
  <cp:revision>2</cp:revision>
  <dcterms:created xsi:type="dcterms:W3CDTF">2019-01-25T18:45:00Z</dcterms:created>
  <dcterms:modified xsi:type="dcterms:W3CDTF">2019-01-25T18:45:00Z</dcterms:modified>
</cp:coreProperties>
</file>