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2D7" w:rsidRPr="009A0A74" w:rsidRDefault="00874D5B" w:rsidP="00FB0AFC">
      <w:pPr>
        <w:spacing w:line="480" w:lineRule="auto"/>
        <w:rPr>
          <w:rFonts w:ascii="Times New Roman" w:hAnsi="Times New Roman" w:cs="Times New Roman"/>
          <w:b/>
          <w:sz w:val="24"/>
          <w:szCs w:val="24"/>
          <w:lang w:val="en-US"/>
        </w:rPr>
      </w:pPr>
      <w:r w:rsidRPr="009A0A74">
        <w:rPr>
          <w:rFonts w:ascii="Times New Roman" w:hAnsi="Times New Roman" w:cs="Times New Roman"/>
          <w:b/>
          <w:sz w:val="24"/>
          <w:szCs w:val="24"/>
          <w:lang w:val="en-US"/>
        </w:rPr>
        <w:t>Chapter 14: Procedure for Financial Orders</w:t>
      </w:r>
    </w:p>
    <w:p w:rsidR="009A0A74" w:rsidRDefault="00FB0AFC" w:rsidP="009A0A7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Updates are</w:t>
      </w:r>
      <w:r w:rsidR="00874D5B" w:rsidRPr="009A0A74">
        <w:rPr>
          <w:rFonts w:ascii="Times New Roman" w:hAnsi="Times New Roman" w:cs="Times New Roman"/>
          <w:sz w:val="24"/>
          <w:szCs w:val="24"/>
          <w:lang w:val="en-US"/>
        </w:rPr>
        <w:t xml:space="preserve"> due to the Covid-19 pandemic. M</w:t>
      </w:r>
      <w:bookmarkStart w:id="0" w:name="_GoBack"/>
      <w:bookmarkEnd w:id="0"/>
      <w:r w:rsidR="00874D5B" w:rsidRPr="009A0A74">
        <w:rPr>
          <w:rFonts w:ascii="Times New Roman" w:hAnsi="Times New Roman" w:cs="Times New Roman"/>
          <w:sz w:val="24"/>
          <w:szCs w:val="24"/>
          <w:lang w:val="en-US"/>
        </w:rPr>
        <w:t xml:space="preserve">ost of the Financial Remedy Court hearings </w:t>
      </w:r>
      <w:proofErr w:type="gramStart"/>
      <w:r w:rsidR="00874D5B" w:rsidRPr="009A0A74">
        <w:rPr>
          <w:rFonts w:ascii="Times New Roman" w:hAnsi="Times New Roman" w:cs="Times New Roman"/>
          <w:sz w:val="24"/>
          <w:szCs w:val="24"/>
          <w:lang w:val="en-US"/>
        </w:rPr>
        <w:t>have to</w:t>
      </w:r>
      <w:proofErr w:type="gramEnd"/>
      <w:r w:rsidR="00874D5B" w:rsidRPr="009A0A74">
        <w:rPr>
          <w:rFonts w:ascii="Times New Roman" w:hAnsi="Times New Roman" w:cs="Times New Roman"/>
          <w:sz w:val="24"/>
          <w:szCs w:val="24"/>
          <w:lang w:val="en-US"/>
        </w:rPr>
        <w:t xml:space="preserve"> take place remotely and continue to do so at the time of writing (October 2021). </w:t>
      </w:r>
    </w:p>
    <w:p w:rsidR="00874D5B" w:rsidRPr="009A0A74" w:rsidRDefault="00874D5B" w:rsidP="009A0A74">
      <w:pPr>
        <w:spacing w:line="480" w:lineRule="auto"/>
        <w:rPr>
          <w:rFonts w:ascii="Times New Roman" w:hAnsi="Times New Roman" w:cs="Times New Roman"/>
          <w:sz w:val="24"/>
          <w:szCs w:val="24"/>
        </w:rPr>
      </w:pPr>
      <w:r w:rsidRPr="009A0A74">
        <w:rPr>
          <w:rFonts w:ascii="Times New Roman" w:hAnsi="Times New Roman" w:cs="Times New Roman"/>
          <w:b/>
          <w:sz w:val="24"/>
          <w:szCs w:val="24"/>
        </w:rPr>
        <w:t>14.1 Introduction</w:t>
      </w:r>
    </w:p>
    <w:p w:rsidR="00874D5B" w:rsidRPr="009A0A74" w:rsidRDefault="00874D5B" w:rsidP="009A0A74">
      <w:pPr>
        <w:pStyle w:val="PI"/>
        <w:spacing w:after="120"/>
        <w:ind w:firstLine="0"/>
        <w:contextualSpacing/>
        <w:rPr>
          <w:rFonts w:ascii="Times New Roman" w:hAnsi="Times New Roman" w:cs="Times New Roman"/>
          <w:sz w:val="24"/>
          <w:szCs w:val="24"/>
        </w:rPr>
      </w:pPr>
      <w:r w:rsidRPr="009A0A74">
        <w:rPr>
          <w:rFonts w:ascii="Times New Roman" w:hAnsi="Times New Roman" w:cs="Times New Roman"/>
          <w:sz w:val="24"/>
          <w:szCs w:val="24"/>
        </w:rPr>
        <w:t xml:space="preserve">A pilot ran in one zone from the court in Birmingham with the view to establishing a Financial Remedies Court. The essential features of the court were that judges are ‘ticketed’ (trained and experienced in financial remedies work) and courts are designated as financial remedies hearing centres. The pilot was successful and, as of June 2019, this has extended to eight new zones across the country, all with lead judges in post. Due to the Covid-19 pandemic, however, most of these hearings have taken place remotely and continue to do so at the time of writing. Further guidance and information regarding the Financial Remedies Court can be found in the Financial Remedies Court: Good Practice Protocol at </w:t>
      </w:r>
      <w:hyperlink r:id="rId6" w:history="1">
        <w:r w:rsidRPr="009A0A74">
          <w:rPr>
            <w:rStyle w:val="Hyperlink"/>
            <w:rFonts w:ascii="Times New Roman" w:hAnsi="Times New Roman" w:cs="Times New Roman"/>
            <w:sz w:val="24"/>
            <w:szCs w:val="24"/>
          </w:rPr>
          <w:t>https://www.judiciary.uk/wp-content/uploads/2019/11/FRC-Good-Practice-Protocol-November-2019.pdf</w:t>
        </w:r>
      </w:hyperlink>
      <w:r w:rsidRPr="009A0A74">
        <w:rPr>
          <w:rFonts w:ascii="Times New Roman" w:hAnsi="Times New Roman" w:cs="Times New Roman"/>
          <w:sz w:val="24"/>
          <w:szCs w:val="24"/>
        </w:rPr>
        <w:t>. The national and deputy lead judges for the Financial Remedies Court, Mostyn J and HHJ Hess, recently issued further guidance. This confirmed that the Financial Remedies Courts are no longer pilot schemes but instead an established and permanent part of the Family Court.</w:t>
      </w:r>
    </w:p>
    <w:p w:rsidR="00874D5B" w:rsidRPr="009A0A74" w:rsidRDefault="00874D5B" w:rsidP="009A0A74">
      <w:pPr>
        <w:spacing w:line="480" w:lineRule="auto"/>
        <w:rPr>
          <w:rFonts w:ascii="Times New Roman" w:hAnsi="Times New Roman" w:cs="Times New Roman"/>
          <w:sz w:val="24"/>
          <w:szCs w:val="24"/>
          <w:lang w:val="en-US"/>
        </w:rPr>
      </w:pPr>
    </w:p>
    <w:sectPr w:rsidR="00874D5B" w:rsidRPr="009A0A7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D5B" w:rsidRDefault="00874D5B" w:rsidP="00874D5B">
      <w:pPr>
        <w:spacing w:after="0" w:line="240" w:lineRule="auto"/>
      </w:pPr>
      <w:r>
        <w:separator/>
      </w:r>
    </w:p>
  </w:endnote>
  <w:endnote w:type="continuationSeparator" w:id="0">
    <w:p w:rsidR="00874D5B" w:rsidRDefault="00874D5B" w:rsidP="00874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A74" w:rsidRDefault="009A0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A74" w:rsidRPr="00934EE1" w:rsidRDefault="009A0A74" w:rsidP="009A0A74">
    <w:pPr>
      <w:pStyle w:val="Footer"/>
      <w:rPr>
        <w:rFonts w:ascii="Times New Roman" w:hAnsi="Times New Roman" w:cs="Times New Roman"/>
        <w:sz w:val="20"/>
        <w:lang w:val="en-US"/>
      </w:rPr>
    </w:pPr>
    <w:r w:rsidRPr="00934EE1">
      <w:rPr>
        <w:rFonts w:ascii="Times New Roman" w:hAnsi="Times New Roman" w:cs="Times New Roman"/>
        <w:sz w:val="20"/>
        <w:lang w:val="en-US"/>
      </w:rPr>
      <w:t xml:space="preserve">Hodgson, </w:t>
    </w:r>
    <w:r w:rsidRPr="00934EE1">
      <w:rPr>
        <w:rFonts w:ascii="Times New Roman" w:hAnsi="Times New Roman" w:cs="Times New Roman"/>
        <w:i/>
        <w:sz w:val="20"/>
        <w:lang w:val="en-US"/>
      </w:rPr>
      <w:t>Family Law</w:t>
    </w:r>
    <w:r w:rsidRPr="00934EE1">
      <w:rPr>
        <w:rFonts w:ascii="Times New Roman" w:hAnsi="Times New Roman" w:cs="Times New Roman"/>
        <w:sz w:val="20"/>
        <w:lang w:val="en-US"/>
      </w:rPr>
      <w:t xml:space="preserve"> 12e updates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A74" w:rsidRDefault="009A0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D5B" w:rsidRDefault="00874D5B" w:rsidP="00874D5B">
      <w:pPr>
        <w:spacing w:after="0" w:line="240" w:lineRule="auto"/>
      </w:pPr>
      <w:r>
        <w:separator/>
      </w:r>
    </w:p>
  </w:footnote>
  <w:footnote w:type="continuationSeparator" w:id="0">
    <w:p w:rsidR="00874D5B" w:rsidRDefault="00874D5B" w:rsidP="00874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A74" w:rsidRDefault="009A0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A74" w:rsidRPr="0081262C" w:rsidRDefault="009A0A74" w:rsidP="009A0A74">
    <w:pPr>
      <w:pStyle w:val="Header"/>
      <w:jc w:val="center"/>
      <w:rPr>
        <w:rFonts w:ascii="Times New Roman" w:hAnsi="Times New Roman" w:cs="Times New Roman"/>
        <w:sz w:val="20"/>
        <w:lang w:val="en-US"/>
      </w:rPr>
    </w:pPr>
    <w:r w:rsidRPr="0081262C">
      <w:rPr>
        <w:rFonts w:ascii="Times New Roman" w:hAnsi="Times New Roman" w:cs="Times New Roman"/>
        <w:sz w:val="20"/>
        <w:lang w:val="en-US"/>
      </w:rPr>
      <w:t>© Oxford University Press 2021</w:t>
    </w:r>
  </w:p>
  <w:p w:rsidR="009A0A74" w:rsidRDefault="009A0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A74" w:rsidRDefault="009A0A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5B"/>
    <w:rsid w:val="006352D7"/>
    <w:rsid w:val="00874D5B"/>
    <w:rsid w:val="009A0A74"/>
    <w:rsid w:val="00FB0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7E60"/>
  <w15:chartTrackingRefBased/>
  <w15:docId w15:val="{E52FD03A-1F48-4980-9595-7CC7298F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next w:val="Normal"/>
    <w:rsid w:val="00874D5B"/>
    <w:pPr>
      <w:spacing w:before="600" w:after="120" w:line="480" w:lineRule="auto"/>
      <w:ind w:left="288" w:hanging="288"/>
      <w:outlineLvl w:val="0"/>
    </w:pPr>
    <w:rPr>
      <w:rFonts w:ascii="Times New Roman" w:eastAsia="Times New Roman" w:hAnsi="Times New Roman" w:cs="Times New Roman"/>
      <w:sz w:val="36"/>
      <w:szCs w:val="20"/>
      <w:lang w:val="en-US"/>
    </w:rPr>
  </w:style>
  <w:style w:type="character" w:styleId="Hyperlink">
    <w:name w:val="Hyperlink"/>
    <w:uiPriority w:val="99"/>
    <w:semiHidden/>
    <w:unhideWhenUsed/>
    <w:rsid w:val="00874D5B"/>
    <w:rPr>
      <w:color w:val="0000FF"/>
      <w:u w:val="single"/>
    </w:rPr>
  </w:style>
  <w:style w:type="paragraph" w:customStyle="1" w:styleId="PI">
    <w:name w:val="PI"/>
    <w:basedOn w:val="Normal"/>
    <w:rsid w:val="00874D5B"/>
    <w:pPr>
      <w:spacing w:line="480" w:lineRule="auto"/>
      <w:ind w:firstLine="432"/>
    </w:pPr>
  </w:style>
  <w:style w:type="character" w:customStyle="1" w:styleId="URL">
    <w:name w:val="URL"/>
    <w:rsid w:val="00874D5B"/>
    <w:rPr>
      <w:rFonts w:ascii="Times New Roman" w:hAnsi="Times New Roman" w:cs="Times New Roman" w:hint="default"/>
      <w:sz w:val="24"/>
    </w:rPr>
  </w:style>
  <w:style w:type="paragraph" w:styleId="Header">
    <w:name w:val="header"/>
    <w:basedOn w:val="Normal"/>
    <w:link w:val="HeaderChar"/>
    <w:uiPriority w:val="99"/>
    <w:unhideWhenUsed/>
    <w:rsid w:val="009A0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A74"/>
  </w:style>
  <w:style w:type="paragraph" w:styleId="Footer">
    <w:name w:val="footer"/>
    <w:basedOn w:val="Normal"/>
    <w:link w:val="FooterChar"/>
    <w:uiPriority w:val="99"/>
    <w:unhideWhenUsed/>
    <w:rsid w:val="009A0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802257">
      <w:bodyDiv w:val="1"/>
      <w:marLeft w:val="0"/>
      <w:marRight w:val="0"/>
      <w:marTop w:val="0"/>
      <w:marBottom w:val="0"/>
      <w:divBdr>
        <w:top w:val="none" w:sz="0" w:space="0" w:color="auto"/>
        <w:left w:val="none" w:sz="0" w:space="0" w:color="auto"/>
        <w:bottom w:val="none" w:sz="0" w:space="0" w:color="auto"/>
        <w:right w:val="none" w:sz="0" w:space="0" w:color="auto"/>
      </w:divBdr>
    </w:div>
    <w:div w:id="1501461895">
      <w:bodyDiv w:val="1"/>
      <w:marLeft w:val="0"/>
      <w:marRight w:val="0"/>
      <w:marTop w:val="0"/>
      <w:marBottom w:val="0"/>
      <w:divBdr>
        <w:top w:val="none" w:sz="0" w:space="0" w:color="auto"/>
        <w:left w:val="none" w:sz="0" w:space="0" w:color="auto"/>
        <w:bottom w:val="none" w:sz="0" w:space="0" w:color="auto"/>
        <w:right w:val="none" w:sz="0" w:space="0" w:color="auto"/>
      </w:divBdr>
    </w:div>
    <w:div w:id="1624657878">
      <w:bodyDiv w:val="1"/>
      <w:marLeft w:val="0"/>
      <w:marRight w:val="0"/>
      <w:marTop w:val="0"/>
      <w:marBottom w:val="0"/>
      <w:divBdr>
        <w:top w:val="none" w:sz="0" w:space="0" w:color="auto"/>
        <w:left w:val="none" w:sz="0" w:space="0" w:color="auto"/>
        <w:bottom w:val="none" w:sz="0" w:space="0" w:color="auto"/>
        <w:right w:val="none" w:sz="0" w:space="0" w:color="auto"/>
      </w:divBdr>
    </w:div>
    <w:div w:id="200697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udiciary.uk/wp-content/uploads/2019/11/FRC-Good-Practice-Protocol-November-2019.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MERRICK, Hayden</dc:creator>
  <cp:keywords/>
  <dc:description/>
  <cp:lastModifiedBy>MERRICK, Hayden</cp:lastModifiedBy>
  <cp:revision>3</cp:revision>
  <dcterms:created xsi:type="dcterms:W3CDTF">2021-10-11T14:43:00Z</dcterms:created>
  <dcterms:modified xsi:type="dcterms:W3CDTF">2021-10-12T10:27:00Z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2021-10-11T14:46:55Z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41e33e32-907d-4de4-ab14-0000097af109</vt:lpwstr>
  </property>
  <property fmtid="{D5CDD505-2E9C-101B-9397-08002B2CF9AE}" pid="8" name="MSIP_Label_be5cb09a-2992-49d6-8ac9-5f63e7b1ad2f_ContentBits">
    <vt:lpwstr>0</vt:lpwstr>
  </property>
</Properties>
</file>