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horzAnchor="page" w:tblpX="157" w:tblpY="344"/>
        <w:tblW w:w="11970" w:type="dxa"/>
        <w:tblLayout w:type="fixed"/>
        <w:tblLook w:val="04A0" w:firstRow="1" w:lastRow="0" w:firstColumn="1" w:lastColumn="0" w:noHBand="0" w:noVBand="1"/>
      </w:tblPr>
      <w:tblGrid>
        <w:gridCol w:w="4498"/>
        <w:gridCol w:w="7472"/>
      </w:tblGrid>
      <w:tr w:rsidR="00DB75ED" w:rsidRPr="00DB75ED" w14:paraId="52733C07" w14:textId="77777777" w:rsidTr="006F7993">
        <w:trPr>
          <w:trHeight w:val="8540"/>
        </w:trPr>
        <w:tc>
          <w:tcPr>
            <w:tcW w:w="4500" w:type="dxa"/>
          </w:tcPr>
          <w:p w14:paraId="1E98F414" w14:textId="77777777" w:rsidR="00DB75ED" w:rsidRPr="00DB75ED" w:rsidRDefault="00DB75ED" w:rsidP="006F7993">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r w:rsidRPr="00DB75ED">
              <w:rPr>
                <w:rFonts w:ascii="Times New Roman" w:eastAsia="Arial Unicode MS" w:hAnsi="Times New Roman" w:cs="Arial Unicode MS"/>
                <w:b/>
                <w:bCs/>
                <w:color w:val="000000"/>
                <w:sz w:val="20"/>
                <w:szCs w:val="20"/>
                <w:u w:color="000000"/>
                <w:bdr w:val="nil"/>
              </w:rPr>
              <w:t>OUTLINE</w:t>
            </w:r>
          </w:p>
          <w:p w14:paraId="6CD868A6" w14:textId="77777777" w:rsidR="00DB75ED" w:rsidRPr="00DB75ED" w:rsidRDefault="00DB75ED" w:rsidP="006F7993">
            <w:pPr>
              <w:pBdr>
                <w:top w:val="nil"/>
                <w:left w:val="nil"/>
                <w:bottom w:val="nil"/>
                <w:right w:val="nil"/>
                <w:between w:val="nil"/>
                <w:bar w:val="nil"/>
              </w:pBdr>
              <w:spacing w:line="480" w:lineRule="auto"/>
              <w:rPr>
                <w:rFonts w:ascii="Times New Roman" w:eastAsia="Arial Unicode MS" w:hAnsi="Times New Roman" w:cs="Arial Unicode MS"/>
                <w:b/>
                <w:bCs/>
                <w:color w:val="000000"/>
                <w:sz w:val="16"/>
                <w:szCs w:val="16"/>
                <w:u w:color="000000"/>
                <w:bdr w:val="nil"/>
              </w:rPr>
            </w:pPr>
          </w:p>
          <w:p w14:paraId="1D407030" w14:textId="77777777" w:rsidR="00DB75ED" w:rsidRPr="00DB75ED" w:rsidRDefault="00DB75ED" w:rsidP="006F7993">
            <w:pPr>
              <w:pStyle w:val="Body"/>
              <w:spacing w:line="480" w:lineRule="auto"/>
              <w:rPr>
                <w:rFonts w:ascii="Times New Roman" w:hAnsi="Times New Roman" w:cs="Times New Roman"/>
                <w:sz w:val="20"/>
                <w:szCs w:val="20"/>
              </w:rPr>
            </w:pPr>
            <w:r w:rsidRPr="00DB75ED">
              <w:rPr>
                <w:rFonts w:ascii="Times New Roman" w:hAnsi="Times New Roman" w:cs="Times New Roman"/>
                <w:sz w:val="20"/>
                <w:szCs w:val="20"/>
              </w:rPr>
              <w:t>The Big Picture:  Society and Gender</w:t>
            </w:r>
          </w:p>
          <w:p w14:paraId="4C1CA758" w14:textId="3AB9803E" w:rsidR="00DB75ED" w:rsidRPr="00DB75ED" w:rsidRDefault="00DB75ED" w:rsidP="006F7993">
            <w:pPr>
              <w:pStyle w:val="Body"/>
              <w:spacing w:line="480" w:lineRule="auto"/>
              <w:rPr>
                <w:rFonts w:ascii="Times New Roman" w:hAnsi="Times New Roman" w:cs="Times New Roman"/>
                <w:sz w:val="20"/>
                <w:szCs w:val="20"/>
              </w:rPr>
            </w:pPr>
            <w:proofErr w:type="spellStart"/>
            <w:r w:rsidRPr="00DB75ED">
              <w:rPr>
                <w:rFonts w:ascii="Times New Roman" w:hAnsi="Times New Roman" w:cs="Times New Roman"/>
                <w:sz w:val="20"/>
                <w:szCs w:val="20"/>
              </w:rPr>
              <w:t>Saikaku</w:t>
            </w:r>
            <w:proofErr w:type="spellEnd"/>
            <w:r w:rsidRPr="00DB75ED">
              <w:rPr>
                <w:rFonts w:ascii="Times New Roman" w:hAnsi="Times New Roman" w:cs="Times New Roman"/>
                <w:sz w:val="20"/>
                <w:szCs w:val="20"/>
              </w:rPr>
              <w:t xml:space="preserve"> and His World</w:t>
            </w:r>
          </w:p>
          <w:p w14:paraId="024CC6DF" w14:textId="7979AAA7" w:rsidR="00DB75ED" w:rsidRPr="00DB75ED" w:rsidRDefault="00DB75ED" w:rsidP="006F7993">
            <w:pPr>
              <w:pStyle w:val="Body"/>
              <w:spacing w:line="480" w:lineRule="auto"/>
              <w:rPr>
                <w:rFonts w:ascii="Times New Roman" w:hAnsi="Times New Roman" w:cs="Times New Roman"/>
                <w:sz w:val="20"/>
                <w:szCs w:val="20"/>
              </w:rPr>
            </w:pPr>
            <w:proofErr w:type="spellStart"/>
            <w:r w:rsidRPr="00DB75ED">
              <w:rPr>
                <w:rFonts w:ascii="Times New Roman" w:hAnsi="Times New Roman" w:cs="Times New Roman"/>
                <w:sz w:val="20"/>
                <w:szCs w:val="20"/>
              </w:rPr>
              <w:t>Barbur’s</w:t>
            </w:r>
            <w:proofErr w:type="spellEnd"/>
            <w:r w:rsidRPr="00DB75ED">
              <w:rPr>
                <w:rFonts w:ascii="Times New Roman" w:hAnsi="Times New Roman" w:cs="Times New Roman"/>
                <w:sz w:val="20"/>
                <w:szCs w:val="20"/>
              </w:rPr>
              <w:t xml:space="preserve"> “Youthful Follies”</w:t>
            </w:r>
          </w:p>
          <w:p w14:paraId="5675FBB4" w14:textId="4B94CA98" w:rsidR="00DB75ED" w:rsidRPr="00DB75ED" w:rsidRDefault="00DB75ED" w:rsidP="006F7993">
            <w:pPr>
              <w:pStyle w:val="Body"/>
              <w:spacing w:line="480" w:lineRule="auto"/>
              <w:rPr>
                <w:rFonts w:ascii="Times New Roman" w:hAnsi="Times New Roman" w:cs="Times New Roman"/>
                <w:sz w:val="20"/>
                <w:szCs w:val="20"/>
              </w:rPr>
            </w:pPr>
            <w:r w:rsidRPr="00DB75ED">
              <w:rPr>
                <w:rFonts w:ascii="Times New Roman" w:hAnsi="Times New Roman" w:cs="Times New Roman"/>
                <w:sz w:val="20"/>
                <w:szCs w:val="20"/>
              </w:rPr>
              <w:t>Homosexuality in Renaissance Florence</w:t>
            </w:r>
          </w:p>
          <w:p w14:paraId="0746060F" w14:textId="262D01DC" w:rsidR="00DB75ED" w:rsidRPr="00DB75ED" w:rsidRDefault="00DB75ED" w:rsidP="006F7993">
            <w:pPr>
              <w:pStyle w:val="Body"/>
              <w:spacing w:line="480" w:lineRule="auto"/>
              <w:rPr>
                <w:rFonts w:ascii="Times New Roman" w:hAnsi="Times New Roman" w:cs="Times New Roman"/>
                <w:sz w:val="20"/>
                <w:szCs w:val="20"/>
              </w:rPr>
            </w:pPr>
            <w:r w:rsidRPr="00DB75ED">
              <w:rPr>
                <w:rFonts w:ascii="Times New Roman" w:hAnsi="Times New Roman" w:cs="Times New Roman"/>
                <w:sz w:val="20"/>
                <w:szCs w:val="20"/>
              </w:rPr>
              <w:t>Gender Channeling in the Americas</w:t>
            </w:r>
          </w:p>
          <w:p w14:paraId="24631384" w14:textId="27AD2A31" w:rsidR="00DB75ED" w:rsidRPr="00DB75ED" w:rsidRDefault="00DB75ED" w:rsidP="006F7993">
            <w:pPr>
              <w:pStyle w:val="Body"/>
              <w:spacing w:line="480" w:lineRule="auto"/>
              <w:rPr>
                <w:rFonts w:ascii="Times New Roman" w:hAnsi="Times New Roman" w:cs="Times New Roman"/>
                <w:sz w:val="20"/>
                <w:szCs w:val="20"/>
              </w:rPr>
            </w:pPr>
            <w:r w:rsidRPr="00DB75ED">
              <w:rPr>
                <w:rFonts w:ascii="Times New Roman" w:hAnsi="Times New Roman" w:cs="Times New Roman"/>
                <w:sz w:val="20"/>
                <w:szCs w:val="20"/>
              </w:rPr>
              <w:t>Male-Male Love from a Global Perspective</w:t>
            </w:r>
          </w:p>
          <w:p w14:paraId="07F06CEC" w14:textId="39386867" w:rsidR="00DB75ED" w:rsidRPr="00DB75ED" w:rsidRDefault="00DB75ED" w:rsidP="006F7993">
            <w:pPr>
              <w:pStyle w:val="Body"/>
              <w:spacing w:line="480" w:lineRule="auto"/>
              <w:rPr>
                <w:rFonts w:ascii="Times New Roman" w:hAnsi="Times New Roman" w:cs="Times New Roman"/>
                <w:sz w:val="20"/>
                <w:szCs w:val="20"/>
              </w:rPr>
            </w:pPr>
            <w:r w:rsidRPr="00DB75ED">
              <w:rPr>
                <w:rFonts w:ascii="Times New Roman" w:hAnsi="Times New Roman" w:cs="Times New Roman"/>
                <w:sz w:val="20"/>
                <w:szCs w:val="20"/>
              </w:rPr>
              <w:t>Female-Female Love and Sexuality</w:t>
            </w:r>
          </w:p>
          <w:p w14:paraId="2D8F5587" w14:textId="4409FFA6" w:rsidR="00DB75ED" w:rsidRPr="00DB75ED" w:rsidRDefault="00DB75ED" w:rsidP="006F7993">
            <w:pPr>
              <w:pStyle w:val="Body"/>
              <w:spacing w:line="480" w:lineRule="auto"/>
              <w:rPr>
                <w:rFonts w:ascii="Times New Roman" w:hAnsi="Times New Roman" w:cs="Times New Roman"/>
                <w:sz w:val="20"/>
                <w:szCs w:val="20"/>
              </w:rPr>
            </w:pPr>
            <w:r w:rsidRPr="00DB75ED">
              <w:rPr>
                <w:rFonts w:ascii="Times New Roman" w:hAnsi="Times New Roman" w:cs="Times New Roman"/>
                <w:sz w:val="20"/>
                <w:szCs w:val="20"/>
              </w:rPr>
              <w:t>Love in a Mughal Harem?</w:t>
            </w:r>
          </w:p>
          <w:p w14:paraId="6ED0F3EE" w14:textId="4EA1610A" w:rsidR="00DB75ED" w:rsidRPr="00DB75ED" w:rsidRDefault="00DB75ED" w:rsidP="006F7993">
            <w:pPr>
              <w:pStyle w:val="Body"/>
              <w:spacing w:line="480" w:lineRule="auto"/>
              <w:rPr>
                <w:rFonts w:ascii="Times New Roman" w:hAnsi="Times New Roman" w:cs="Times New Roman"/>
                <w:sz w:val="20"/>
                <w:szCs w:val="20"/>
              </w:rPr>
            </w:pPr>
            <w:r w:rsidRPr="00DB75ED">
              <w:rPr>
                <w:rFonts w:ascii="Times New Roman" w:hAnsi="Times New Roman" w:cs="Times New Roman"/>
                <w:sz w:val="20"/>
                <w:szCs w:val="20"/>
              </w:rPr>
              <w:t xml:space="preserve">The Inquisition of </w:t>
            </w:r>
            <w:proofErr w:type="spellStart"/>
            <w:r w:rsidRPr="00DB75ED">
              <w:rPr>
                <w:rFonts w:ascii="Times New Roman" w:hAnsi="Times New Roman" w:cs="Times New Roman"/>
                <w:sz w:val="20"/>
                <w:szCs w:val="20"/>
              </w:rPr>
              <w:t>Benedetta</w:t>
            </w:r>
            <w:proofErr w:type="spellEnd"/>
            <w:r w:rsidRPr="00DB75ED">
              <w:rPr>
                <w:rFonts w:ascii="Times New Roman" w:hAnsi="Times New Roman" w:cs="Times New Roman"/>
                <w:sz w:val="20"/>
                <w:szCs w:val="20"/>
              </w:rPr>
              <w:t xml:space="preserve"> </w:t>
            </w:r>
            <w:proofErr w:type="spellStart"/>
            <w:r w:rsidRPr="00DB75ED">
              <w:rPr>
                <w:rFonts w:ascii="Times New Roman" w:hAnsi="Times New Roman" w:cs="Times New Roman"/>
                <w:sz w:val="20"/>
                <w:szCs w:val="20"/>
              </w:rPr>
              <w:t>Carlini</w:t>
            </w:r>
            <w:proofErr w:type="spellEnd"/>
          </w:p>
          <w:p w14:paraId="612AF422" w14:textId="20149F64" w:rsidR="00DB75ED" w:rsidRPr="00DB75ED" w:rsidRDefault="00DB75ED" w:rsidP="006F7993">
            <w:pPr>
              <w:pStyle w:val="Body"/>
              <w:spacing w:line="480" w:lineRule="auto"/>
              <w:rPr>
                <w:rFonts w:ascii="Times New Roman" w:hAnsi="Times New Roman" w:cs="Times New Roman"/>
                <w:sz w:val="20"/>
                <w:szCs w:val="20"/>
              </w:rPr>
            </w:pPr>
            <w:r w:rsidRPr="00DB75ED">
              <w:rPr>
                <w:rFonts w:ascii="Times New Roman" w:hAnsi="Times New Roman" w:cs="Times New Roman"/>
                <w:sz w:val="20"/>
                <w:szCs w:val="20"/>
              </w:rPr>
              <w:t>Two-Spirits among First Nations Americans</w:t>
            </w:r>
          </w:p>
          <w:p w14:paraId="47E4B429" w14:textId="5233823D" w:rsidR="00DB75ED" w:rsidRPr="00DB75ED" w:rsidRDefault="00DB75ED" w:rsidP="006F7993">
            <w:pPr>
              <w:pStyle w:val="Body"/>
              <w:spacing w:line="480" w:lineRule="auto"/>
              <w:rPr>
                <w:rFonts w:ascii="Times New Roman" w:hAnsi="Times New Roman" w:cs="Times New Roman"/>
                <w:sz w:val="20"/>
                <w:szCs w:val="20"/>
              </w:rPr>
            </w:pPr>
            <w:r w:rsidRPr="00DB75ED">
              <w:rPr>
                <w:rFonts w:ascii="Times New Roman" w:hAnsi="Times New Roman" w:cs="Times New Roman"/>
                <w:sz w:val="20"/>
                <w:szCs w:val="20"/>
              </w:rPr>
              <w:t>The Bigger Picture: Gender Channeling</w:t>
            </w:r>
          </w:p>
          <w:p w14:paraId="2BE073BE" w14:textId="4656FC18" w:rsidR="00DB75ED" w:rsidRPr="00DB75ED" w:rsidRDefault="00DB75ED" w:rsidP="006F7993">
            <w:pPr>
              <w:pStyle w:val="Body"/>
              <w:spacing w:line="480" w:lineRule="auto"/>
              <w:rPr>
                <w:rFonts w:ascii="Times New Roman" w:hAnsi="Times New Roman" w:cs="Times New Roman"/>
                <w:i/>
                <w:iCs/>
                <w:sz w:val="20"/>
                <w:szCs w:val="20"/>
              </w:rPr>
            </w:pPr>
            <w:r w:rsidRPr="00DB75ED">
              <w:rPr>
                <w:rFonts w:ascii="Times New Roman" w:hAnsi="Times New Roman" w:cs="Times New Roman"/>
                <w:i/>
                <w:iCs/>
                <w:sz w:val="20"/>
                <w:szCs w:val="20"/>
              </w:rPr>
              <w:t>No Simple Categories</w:t>
            </w:r>
          </w:p>
          <w:p w14:paraId="5CC51A9C" w14:textId="55B338E4" w:rsidR="00DB75ED" w:rsidRPr="00DB75ED" w:rsidRDefault="00DB75ED" w:rsidP="006F7993">
            <w:pPr>
              <w:pStyle w:val="Body"/>
              <w:spacing w:line="480" w:lineRule="auto"/>
              <w:rPr>
                <w:rFonts w:ascii="Times New Roman" w:hAnsi="Times New Roman" w:cs="Times New Roman"/>
                <w:i/>
                <w:iCs/>
                <w:sz w:val="20"/>
                <w:szCs w:val="20"/>
              </w:rPr>
            </w:pPr>
            <w:r w:rsidRPr="00DB75ED">
              <w:rPr>
                <w:rFonts w:ascii="Times New Roman" w:hAnsi="Times New Roman" w:cs="Times New Roman"/>
                <w:i/>
                <w:iCs/>
                <w:sz w:val="20"/>
                <w:szCs w:val="20"/>
              </w:rPr>
              <w:t>Power and Class</w:t>
            </w:r>
          </w:p>
          <w:p w14:paraId="109AC3AB" w14:textId="57D93E2E" w:rsidR="00DB75ED" w:rsidRPr="00DB75ED" w:rsidRDefault="00DB75ED" w:rsidP="006F7993">
            <w:pPr>
              <w:pStyle w:val="Body"/>
              <w:spacing w:line="480" w:lineRule="auto"/>
              <w:rPr>
                <w:rFonts w:ascii="Times New Roman" w:hAnsi="Times New Roman" w:cs="Times New Roman"/>
                <w:i/>
                <w:iCs/>
                <w:sz w:val="20"/>
                <w:szCs w:val="20"/>
              </w:rPr>
            </w:pPr>
            <w:r w:rsidRPr="00DB75ED">
              <w:rPr>
                <w:rFonts w:ascii="Times New Roman" w:hAnsi="Times New Roman" w:cs="Times New Roman"/>
                <w:i/>
                <w:iCs/>
                <w:sz w:val="20"/>
                <w:szCs w:val="20"/>
              </w:rPr>
              <w:t>Nonconformance</w:t>
            </w:r>
          </w:p>
          <w:p w14:paraId="1C51274D" w14:textId="7FA2B254" w:rsidR="00DB75ED" w:rsidRPr="00DB75ED" w:rsidRDefault="00DB75ED" w:rsidP="006F7993">
            <w:pPr>
              <w:pStyle w:val="Body"/>
              <w:spacing w:line="480" w:lineRule="auto"/>
              <w:rPr>
                <w:rFonts w:ascii="Times New Roman" w:hAnsi="Times New Roman" w:cs="Times New Roman"/>
                <w:i/>
                <w:iCs/>
                <w:sz w:val="20"/>
                <w:szCs w:val="20"/>
              </w:rPr>
            </w:pPr>
            <w:r w:rsidRPr="00DB75ED">
              <w:rPr>
                <w:rFonts w:ascii="Times New Roman" w:hAnsi="Times New Roman" w:cs="Times New Roman"/>
                <w:i/>
                <w:iCs/>
                <w:sz w:val="20"/>
                <w:szCs w:val="20"/>
              </w:rPr>
              <w:t>Gender and Globalization</w:t>
            </w:r>
          </w:p>
          <w:p w14:paraId="705D86F1" w14:textId="61588A98" w:rsidR="00DB75ED" w:rsidRPr="00DB75ED" w:rsidRDefault="00DB75ED" w:rsidP="006F7993">
            <w:pPr>
              <w:pStyle w:val="Body"/>
              <w:spacing w:line="480" w:lineRule="auto"/>
              <w:rPr>
                <w:rFonts w:ascii="Times New Roman" w:hAnsi="Times New Roman" w:cs="Times New Roman"/>
                <w:i/>
                <w:iCs/>
                <w:sz w:val="20"/>
                <w:szCs w:val="20"/>
              </w:rPr>
            </w:pPr>
            <w:r w:rsidRPr="00DB75ED">
              <w:rPr>
                <w:rFonts w:ascii="Times New Roman" w:hAnsi="Times New Roman" w:cs="Times New Roman"/>
                <w:i/>
                <w:iCs/>
                <w:sz w:val="20"/>
                <w:szCs w:val="20"/>
              </w:rPr>
              <w:t>Visible Communities</w:t>
            </w:r>
          </w:p>
          <w:p w14:paraId="6539C9FF" w14:textId="77777777" w:rsidR="00DB75ED" w:rsidRPr="00DB75ED" w:rsidRDefault="00DB75ED" w:rsidP="006F7993">
            <w:pPr>
              <w:pBdr>
                <w:top w:val="nil"/>
                <w:left w:val="nil"/>
                <w:bottom w:val="nil"/>
                <w:right w:val="nil"/>
                <w:between w:val="nil"/>
                <w:bar w:val="nil"/>
              </w:pBdr>
              <w:spacing w:after="240"/>
              <w:rPr>
                <w:rFonts w:ascii="Times New Roman" w:eastAsia="Arial Unicode MS" w:hAnsi="Times New Roman" w:cs="Arial Unicode MS"/>
                <w:color w:val="000000"/>
                <w:sz w:val="20"/>
                <w:szCs w:val="20"/>
                <w:u w:color="000000"/>
                <w:bdr w:val="nil"/>
              </w:rPr>
            </w:pPr>
          </w:p>
          <w:p w14:paraId="75071DA4" w14:textId="77777777" w:rsidR="00DB75ED" w:rsidRPr="00DB75ED" w:rsidRDefault="00DB75ED" w:rsidP="006F7993">
            <w:pPr>
              <w:pBdr>
                <w:top w:val="nil"/>
                <w:left w:val="nil"/>
                <w:bottom w:val="nil"/>
                <w:right w:val="nil"/>
                <w:between w:val="nil"/>
                <w:bar w:val="nil"/>
              </w:pBdr>
              <w:spacing w:after="240"/>
              <w:rPr>
                <w:rFonts w:ascii="Times New Roman" w:eastAsia="Arial Unicode MS" w:hAnsi="Times New Roman" w:cs="Arial Unicode MS"/>
                <w:color w:val="000000"/>
                <w:sz w:val="20"/>
                <w:szCs w:val="20"/>
                <w:u w:color="000000"/>
                <w:bdr w:val="nil"/>
              </w:rPr>
            </w:pPr>
          </w:p>
        </w:tc>
        <w:tc>
          <w:tcPr>
            <w:tcW w:w="7470" w:type="dxa"/>
          </w:tcPr>
          <w:p w14:paraId="2D090CE6" w14:textId="77777777" w:rsidR="00DB75ED" w:rsidRPr="00DB75ED" w:rsidRDefault="00DB75ED" w:rsidP="006F7993">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r w:rsidRPr="00DB75ED">
              <w:rPr>
                <w:rFonts w:ascii="Times New Roman" w:eastAsia="Arial Unicode MS" w:hAnsi="Times New Roman" w:cs="Arial Unicode MS"/>
                <w:b/>
                <w:bCs/>
                <w:color w:val="000000"/>
                <w:sz w:val="20"/>
                <w:szCs w:val="20"/>
                <w:u w:color="000000"/>
                <w:bdr w:val="nil"/>
              </w:rPr>
              <w:t>THINKING ABOUT THE BIG PICTURE</w:t>
            </w:r>
          </w:p>
          <w:p w14:paraId="4F4091D2" w14:textId="77777777" w:rsidR="00DB75ED" w:rsidRPr="00DB75ED" w:rsidRDefault="00DB75ED" w:rsidP="006F7993">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p>
          <w:p w14:paraId="7B26FCF4" w14:textId="77777777" w:rsidR="00DB75ED" w:rsidRPr="00DB75ED" w:rsidRDefault="00DB75ED" w:rsidP="006F7993">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p>
          <w:p w14:paraId="4D4D45D4" w14:textId="77777777" w:rsidR="00DB75ED" w:rsidRPr="00DB75ED" w:rsidRDefault="00DB75ED" w:rsidP="006F7993">
            <w:pPr>
              <w:pStyle w:val="ListParagraph"/>
              <w:numPr>
                <w:ilvl w:val="0"/>
                <w:numId w:val="1"/>
              </w:numPr>
              <w:spacing w:line="480" w:lineRule="auto"/>
              <w:rPr>
                <w:rFonts w:ascii="Times New Roman" w:hAnsi="Times New Roman" w:cs="Times New Roman"/>
                <w:sz w:val="20"/>
                <w:szCs w:val="20"/>
              </w:rPr>
            </w:pPr>
            <w:r w:rsidRPr="00DB75ED">
              <w:rPr>
                <w:rFonts w:ascii="Times New Roman" w:hAnsi="Times New Roman" w:cs="Times New Roman"/>
                <w:sz w:val="20"/>
                <w:szCs w:val="20"/>
              </w:rPr>
              <w:t>What is gender and how is it defined differently from sex?  How have societies defined what is male and female?  Why is it important to understand that some people do not conform to expected gender roles and identities?</w:t>
            </w:r>
          </w:p>
          <w:p w14:paraId="287CC3A3" w14:textId="7FDB340C" w:rsidR="00DB75ED" w:rsidRPr="00DB75ED" w:rsidRDefault="00DB75ED" w:rsidP="006F7993">
            <w:pPr>
              <w:pStyle w:val="ListParagraph"/>
              <w:numPr>
                <w:ilvl w:val="0"/>
                <w:numId w:val="1"/>
              </w:numPr>
              <w:spacing w:line="480" w:lineRule="auto"/>
              <w:rPr>
                <w:rFonts w:ascii="Times New Roman" w:hAnsi="Times New Roman" w:cs="Times New Roman"/>
                <w:sz w:val="20"/>
                <w:szCs w:val="20"/>
              </w:rPr>
            </w:pPr>
            <w:r w:rsidRPr="00DB75ED">
              <w:rPr>
                <w:rFonts w:ascii="Times New Roman" w:hAnsi="Times New Roman" w:cs="Times New Roman"/>
                <w:sz w:val="20"/>
                <w:szCs w:val="20"/>
              </w:rPr>
              <w:t xml:space="preserve">Review the various examples </w:t>
            </w:r>
            <w:r w:rsidR="006F7993">
              <w:rPr>
                <w:rFonts w:ascii="Times New Roman" w:hAnsi="Times New Roman" w:cs="Times New Roman"/>
                <w:sz w:val="20"/>
                <w:szCs w:val="20"/>
              </w:rPr>
              <w:t xml:space="preserve">the author </w:t>
            </w:r>
            <w:r w:rsidRPr="00DB75ED">
              <w:rPr>
                <w:rFonts w:ascii="Times New Roman" w:hAnsi="Times New Roman" w:cs="Times New Roman"/>
                <w:sz w:val="20"/>
                <w:szCs w:val="20"/>
              </w:rPr>
              <w:t>gives of same-sex love and sexuality during the sixteenth and seventeenth centuries.  How did each society (Japan, India, Renaissance Europe, and the Americas) view and contend with those who challenged traditional gender roles?</w:t>
            </w:r>
          </w:p>
          <w:p w14:paraId="556A1416" w14:textId="77777777" w:rsidR="00DB75ED" w:rsidRPr="00DB75ED" w:rsidRDefault="00DB75ED" w:rsidP="006F7993">
            <w:pPr>
              <w:pStyle w:val="ListParagraph"/>
              <w:numPr>
                <w:ilvl w:val="0"/>
                <w:numId w:val="1"/>
              </w:numPr>
              <w:spacing w:line="480" w:lineRule="auto"/>
              <w:rPr>
                <w:rFonts w:ascii="Times New Roman" w:hAnsi="Times New Roman" w:cs="Times New Roman"/>
                <w:sz w:val="20"/>
                <w:szCs w:val="20"/>
              </w:rPr>
            </w:pPr>
            <w:r w:rsidRPr="00DB75ED">
              <w:rPr>
                <w:rFonts w:ascii="Times New Roman" w:hAnsi="Times New Roman" w:cs="Times New Roman"/>
                <w:sz w:val="20"/>
                <w:szCs w:val="20"/>
              </w:rPr>
              <w:t>How did various cultural traditions like Christianity, Buddhism, and Islam view male-male sexual relations?  How did their views differ from the reality?</w:t>
            </w:r>
          </w:p>
          <w:p w14:paraId="619181F5" w14:textId="45809BDC" w:rsidR="00DB75ED" w:rsidRPr="00DB75ED" w:rsidRDefault="00DB75ED" w:rsidP="006F7993">
            <w:pPr>
              <w:pStyle w:val="ListParagraph"/>
              <w:numPr>
                <w:ilvl w:val="0"/>
                <w:numId w:val="1"/>
              </w:numPr>
              <w:spacing w:line="480" w:lineRule="auto"/>
              <w:rPr>
                <w:rFonts w:ascii="Times New Roman" w:hAnsi="Times New Roman" w:cs="Times New Roman"/>
                <w:sz w:val="20"/>
                <w:szCs w:val="20"/>
              </w:rPr>
            </w:pPr>
            <w:r w:rsidRPr="00DB75ED">
              <w:rPr>
                <w:rFonts w:ascii="Times New Roman" w:hAnsi="Times New Roman" w:cs="Times New Roman"/>
                <w:sz w:val="20"/>
                <w:szCs w:val="20"/>
              </w:rPr>
              <w:t xml:space="preserve">How does </w:t>
            </w:r>
            <w:r w:rsidR="006F7993">
              <w:rPr>
                <w:rFonts w:ascii="Times New Roman" w:hAnsi="Times New Roman" w:cs="Times New Roman"/>
                <w:sz w:val="20"/>
                <w:szCs w:val="20"/>
              </w:rPr>
              <w:t xml:space="preserve">the author </w:t>
            </w:r>
            <w:r w:rsidRPr="00DB75ED">
              <w:rPr>
                <w:rFonts w:ascii="Times New Roman" w:hAnsi="Times New Roman" w:cs="Times New Roman"/>
                <w:sz w:val="20"/>
                <w:szCs w:val="20"/>
              </w:rPr>
              <w:t>define “gender channeling”?  What examples are provided by the author?</w:t>
            </w:r>
          </w:p>
          <w:p w14:paraId="26337869" w14:textId="77777777" w:rsidR="00DB75ED" w:rsidRPr="00DB75ED" w:rsidRDefault="00DB75ED" w:rsidP="006F7993">
            <w:pPr>
              <w:pStyle w:val="ListParagraph"/>
              <w:numPr>
                <w:ilvl w:val="0"/>
                <w:numId w:val="1"/>
              </w:numPr>
              <w:spacing w:line="480" w:lineRule="auto"/>
              <w:rPr>
                <w:rFonts w:ascii="Times New Roman" w:hAnsi="Times New Roman" w:cs="Times New Roman"/>
                <w:sz w:val="20"/>
                <w:szCs w:val="20"/>
              </w:rPr>
            </w:pPr>
            <w:r w:rsidRPr="00DB75ED">
              <w:rPr>
                <w:rFonts w:ascii="Times New Roman" w:hAnsi="Times New Roman" w:cs="Times New Roman"/>
                <w:sz w:val="20"/>
                <w:szCs w:val="20"/>
              </w:rPr>
              <w:t xml:space="preserve">How is our understanding of female-female love and sexuality during the sixteenth and seventeenth centuries different from that of male-male love and sexuality?  What role does patriarchy play in this understanding?  How does the life of Ma-Nee </w:t>
            </w:r>
            <w:proofErr w:type="spellStart"/>
            <w:r w:rsidRPr="00DB75ED">
              <w:rPr>
                <w:rFonts w:ascii="Times New Roman" w:hAnsi="Times New Roman" w:cs="Times New Roman"/>
                <w:sz w:val="20"/>
                <w:szCs w:val="20"/>
              </w:rPr>
              <w:t>Chacaby</w:t>
            </w:r>
            <w:proofErr w:type="spellEnd"/>
            <w:r w:rsidRPr="00DB75ED">
              <w:rPr>
                <w:rFonts w:ascii="Times New Roman" w:hAnsi="Times New Roman" w:cs="Times New Roman"/>
                <w:sz w:val="20"/>
                <w:szCs w:val="20"/>
              </w:rPr>
              <w:t xml:space="preserve"> give us a more nuanced understanding?</w:t>
            </w:r>
          </w:p>
          <w:p w14:paraId="21C30A6A" w14:textId="140E454B" w:rsidR="00DB75ED" w:rsidRPr="006F7993" w:rsidRDefault="00DB75ED" w:rsidP="006F7993">
            <w:pPr>
              <w:pStyle w:val="ListParagraph"/>
              <w:numPr>
                <w:ilvl w:val="0"/>
                <w:numId w:val="1"/>
              </w:numPr>
              <w:spacing w:line="480" w:lineRule="auto"/>
              <w:rPr>
                <w:rFonts w:ascii="Times New Roman" w:hAnsi="Times New Roman" w:cs="Times New Roman"/>
                <w:sz w:val="20"/>
                <w:szCs w:val="20"/>
              </w:rPr>
            </w:pPr>
            <w:r w:rsidRPr="00DB75ED">
              <w:rPr>
                <w:rFonts w:ascii="Times New Roman" w:hAnsi="Times New Roman" w:cs="Times New Roman"/>
                <w:sz w:val="20"/>
                <w:szCs w:val="20"/>
              </w:rPr>
              <w:t>What are some important themes that help explain how gender is being redefined</w:t>
            </w:r>
            <w:r w:rsidR="006F7993">
              <w:rPr>
                <w:rFonts w:ascii="Times New Roman" w:hAnsi="Times New Roman" w:cs="Times New Roman"/>
                <w:sz w:val="20"/>
                <w:szCs w:val="20"/>
              </w:rPr>
              <w:t xml:space="preserve">       by people around the world today?</w:t>
            </w:r>
            <w:r w:rsidRPr="00DB75ED">
              <w:rPr>
                <w:rFonts w:ascii="Times New Roman" w:hAnsi="Times New Roman" w:cs="Times New Roman"/>
                <w:sz w:val="20"/>
                <w:szCs w:val="20"/>
              </w:rPr>
              <w:t xml:space="preserve"> </w:t>
            </w:r>
          </w:p>
        </w:tc>
      </w:tr>
      <w:tr w:rsidR="006F7993" w:rsidRPr="00DB75ED" w14:paraId="1CF71E79" w14:textId="6C7D3F36" w:rsidTr="006F7993">
        <w:trPr>
          <w:trHeight w:val="3414"/>
        </w:trPr>
        <w:tc>
          <w:tcPr>
            <w:tcW w:w="4495" w:type="dxa"/>
          </w:tcPr>
          <w:p w14:paraId="29D2C93D" w14:textId="21BC29D7" w:rsidR="006F7993" w:rsidRPr="00DB75ED" w:rsidRDefault="006F7993" w:rsidP="006F7993">
            <w:pPr>
              <w:keepLines/>
              <w:pBdr>
                <w:top w:val="nil"/>
                <w:left w:val="nil"/>
                <w:bottom w:val="nil"/>
                <w:right w:val="nil"/>
                <w:between w:val="nil"/>
                <w:bar w:val="nil"/>
              </w:pBdr>
              <w:jc w:val="both"/>
              <w:rPr>
                <w:rFonts w:ascii="Times New Roman" w:eastAsia="Arial" w:hAnsi="Times New Roman" w:cs="Times New Roman"/>
                <w:b/>
                <w:bCs/>
                <w:color w:val="000000"/>
                <w:sz w:val="20"/>
                <w:szCs w:val="18"/>
                <w:u w:color="000000"/>
                <w:bdr w:val="nil"/>
              </w:rPr>
            </w:pPr>
            <w:r w:rsidRPr="00DB75ED">
              <w:rPr>
                <w:rFonts w:ascii="Times New Roman" w:eastAsia="R StempelGaramond Roman" w:hAnsi="Times New Roman" w:cs="Times New Roman"/>
                <w:b/>
                <w:bCs/>
                <w:color w:val="000000"/>
                <w:sz w:val="20"/>
                <w:szCs w:val="18"/>
                <w:u w:color="000000"/>
                <w:bdr w:val="nil"/>
              </w:rPr>
              <w:t>NOTES</w:t>
            </w:r>
          </w:p>
          <w:p w14:paraId="167EE3D5" w14:textId="77777777" w:rsidR="006F7993" w:rsidRPr="00DB75ED" w:rsidRDefault="006F7993" w:rsidP="006F7993">
            <w:pPr>
              <w:pBdr>
                <w:top w:val="nil"/>
                <w:left w:val="nil"/>
                <w:bottom w:val="nil"/>
                <w:right w:val="nil"/>
                <w:between w:val="nil"/>
                <w:bar w:val="nil"/>
              </w:pBdr>
              <w:rPr>
                <w:rFonts w:ascii="Times New Roman" w:eastAsia="Arial Unicode MS" w:hAnsi="Times New Roman" w:cs="Times New Roman"/>
                <w:b/>
                <w:u w:val="single"/>
                <w:bdr w:val="nil"/>
              </w:rPr>
            </w:pPr>
          </w:p>
        </w:tc>
        <w:tc>
          <w:tcPr>
            <w:tcW w:w="7475" w:type="dxa"/>
          </w:tcPr>
          <w:p w14:paraId="1BEED9C7" w14:textId="4AA3A4EF" w:rsidR="006F7993" w:rsidRPr="006F7993" w:rsidRDefault="006F7993" w:rsidP="006F7993">
            <w:pPr>
              <w:spacing w:line="480" w:lineRule="auto"/>
              <w:rPr>
                <w:rFonts w:ascii="Times New Roman" w:eastAsia="Arial Unicode MS" w:hAnsi="Times New Roman" w:cs="Times New Roman"/>
                <w:b/>
                <w:bdr w:val="nil"/>
              </w:rPr>
            </w:pPr>
            <w:r w:rsidRPr="006F7993">
              <w:rPr>
                <w:rFonts w:ascii="Times New Roman" w:eastAsia="Arial Unicode MS" w:hAnsi="Times New Roman" w:cs="Times New Roman"/>
                <w:b/>
                <w:sz w:val="20"/>
                <w:szCs w:val="20"/>
                <w:bdr w:val="nil"/>
              </w:rPr>
              <w:t>NOTES</w:t>
            </w:r>
          </w:p>
        </w:tc>
      </w:tr>
    </w:tbl>
    <w:p w14:paraId="4F58D55B" w14:textId="77777777" w:rsidR="00DB75ED" w:rsidRPr="00DB75ED" w:rsidRDefault="00DB75ED" w:rsidP="00DB75E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959F4B4" w14:textId="77777777" w:rsidR="00695442" w:rsidRDefault="006F7993"/>
    <w:sectPr w:rsidR="00695442" w:rsidSect="00F349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0D163" w14:textId="77777777" w:rsidR="00DB75ED" w:rsidRDefault="00DB75ED" w:rsidP="00DB75ED">
      <w:pPr>
        <w:spacing w:after="0" w:line="240" w:lineRule="auto"/>
      </w:pPr>
      <w:r>
        <w:separator/>
      </w:r>
    </w:p>
  </w:endnote>
  <w:endnote w:type="continuationSeparator" w:id="0">
    <w:p w14:paraId="283AD58B" w14:textId="77777777" w:rsidR="00DB75ED" w:rsidRDefault="00DB75ED" w:rsidP="00DB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R StempelGaramond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F83EC" w14:textId="77777777" w:rsidR="00DB75ED" w:rsidRDefault="00DB75ED" w:rsidP="00DB75ED">
      <w:pPr>
        <w:spacing w:after="0" w:line="240" w:lineRule="auto"/>
      </w:pPr>
      <w:r>
        <w:separator/>
      </w:r>
    </w:p>
  </w:footnote>
  <w:footnote w:type="continuationSeparator" w:id="0">
    <w:p w14:paraId="3DCD34C4" w14:textId="77777777" w:rsidR="00DB75ED" w:rsidRDefault="00DB75ED" w:rsidP="00DB7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DF640" w14:textId="28674D6E" w:rsidR="00557B33" w:rsidRPr="00DB75ED" w:rsidRDefault="00DB75ED" w:rsidP="0089445B">
    <w:pPr>
      <w:pStyle w:val="Header"/>
      <w:rPr>
        <w:rFonts w:ascii="Times New Roman" w:hAnsi="Times New Roman" w:cs="Times New Roman"/>
        <w:sz w:val="24"/>
        <w:szCs w:val="24"/>
      </w:rPr>
    </w:pPr>
    <w:r w:rsidRPr="00DB75ED">
      <w:rPr>
        <w:rFonts w:ascii="Times New Roman" w:hAnsi="Times New Roman" w:cs="Times New Roman"/>
        <w:sz w:val="24"/>
        <w:szCs w:val="24"/>
      </w:rPr>
      <w:t>NOTE-TAKING GUIDE CHAPTER 1 Sex, Sexuality, and Gender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74DC3"/>
    <w:multiLevelType w:val="hybridMultilevel"/>
    <w:tmpl w:val="288C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ED"/>
    <w:rsid w:val="006F7993"/>
    <w:rsid w:val="007D322A"/>
    <w:rsid w:val="00DB75ED"/>
    <w:rsid w:val="00E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A4E1"/>
  <w15:chartTrackingRefBased/>
  <w15:docId w15:val="{F31C751C-025C-4039-AAC2-37600325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5ED"/>
  </w:style>
  <w:style w:type="table" w:customStyle="1" w:styleId="TableGrid1">
    <w:name w:val="Table Grid1"/>
    <w:basedOn w:val="TableNormal"/>
    <w:next w:val="TableGrid"/>
    <w:uiPriority w:val="39"/>
    <w:rsid w:val="00DB75E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B7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5ED"/>
  </w:style>
  <w:style w:type="paragraph" w:customStyle="1" w:styleId="Body">
    <w:name w:val="Body"/>
    <w:rsid w:val="00DB75E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DB75ED"/>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Sukwinder</dc:creator>
  <cp:keywords/>
  <dc:description/>
  <cp:lastModifiedBy>KAUR, Sukwinder</cp:lastModifiedBy>
  <cp:revision>2</cp:revision>
  <dcterms:created xsi:type="dcterms:W3CDTF">2021-11-08T19:37:00Z</dcterms:created>
  <dcterms:modified xsi:type="dcterms:W3CDTF">2021-11-08T23:10:00Z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2021-11-08T19:37:47Z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381aa59d-71fd-4eb3-bb86-a67c8ac4bf32</vt:lpwstr>
  </property>
  <property fmtid="{D5CDD505-2E9C-101B-9397-08002B2CF9AE}" pid="8" name="MSIP_Label_be5cb09a-2992-49d6-8ac9-5f63e7b1ad2f_ContentBits">
    <vt:lpwstr>0</vt:lpwstr>
  </property>
</Properties>
</file>