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1307" w14:textId="77777777" w:rsidR="00EC33EC" w:rsidRDefault="00EC33EC" w:rsidP="00EC33EC">
      <w:pPr>
        <w:pStyle w:val="Heading1"/>
        <w:ind w:left="1440"/>
        <w:jc w:val="center"/>
        <w:rPr>
          <w:sz w:val="40"/>
        </w:rPr>
      </w:pPr>
      <w:r>
        <w:rPr>
          <w:sz w:val="40"/>
        </w:rPr>
        <w:t>Commercial Applications of Company Law 23rd edition</w:t>
      </w:r>
    </w:p>
    <w:p w14:paraId="0EF7D388" w14:textId="77777777" w:rsidR="00EC33EC" w:rsidRDefault="00EC33EC" w:rsidP="00EC33EC">
      <w:pPr>
        <w:ind w:left="1440"/>
        <w:jc w:val="center"/>
        <w:rPr>
          <w:rFonts w:ascii="Arial" w:hAnsi="Arial" w:cs="Arial"/>
          <w:sz w:val="28"/>
          <w:lang w:val="en-AU"/>
        </w:rPr>
      </w:pPr>
      <w:r>
        <w:rPr>
          <w:rFonts w:ascii="Arial" w:hAnsi="Arial" w:cs="Arial"/>
          <w:sz w:val="28"/>
          <w:lang w:val="en-AU"/>
        </w:rPr>
        <w:t xml:space="preserve">Multiple Choice Q&amp;As </w:t>
      </w:r>
    </w:p>
    <w:p w14:paraId="12C3415F" w14:textId="77777777" w:rsidR="0048524D" w:rsidRPr="001303A2" w:rsidRDefault="0048524D">
      <w:pPr>
        <w:pStyle w:val="Heading1"/>
        <w:rPr>
          <w:rFonts w:ascii="Times New Roman" w:hAnsi="Times New Roman" w:cs="Times New Roman"/>
          <w:sz w:val="36"/>
        </w:rPr>
      </w:pPr>
    </w:p>
    <w:p w14:paraId="12C34160" w14:textId="77777777" w:rsidR="0048524D" w:rsidRPr="001303A2" w:rsidRDefault="0048524D" w:rsidP="00F0479A">
      <w:pPr>
        <w:pStyle w:val="Heading1"/>
        <w:tabs>
          <w:tab w:val="left" w:pos="6840"/>
        </w:tabs>
        <w:rPr>
          <w:rFonts w:ascii="Times New Roman" w:hAnsi="Times New Roman" w:cs="Times New Roman"/>
          <w:sz w:val="36"/>
        </w:rPr>
      </w:pPr>
    </w:p>
    <w:p w14:paraId="12C34161" w14:textId="77777777" w:rsidR="0048524D" w:rsidRPr="001303A2" w:rsidRDefault="0048524D">
      <w:pPr>
        <w:rPr>
          <w:sz w:val="36"/>
          <w:lang w:val="en-AU"/>
        </w:rPr>
      </w:pPr>
    </w:p>
    <w:p w14:paraId="12C34162" w14:textId="3F45A219" w:rsidR="0048524D" w:rsidRPr="001303A2" w:rsidRDefault="00691C0C">
      <w:pPr>
        <w:pStyle w:val="Heading1"/>
        <w:jc w:val="center"/>
        <w:rPr>
          <w:sz w:val="56"/>
          <w:u w:val="single"/>
        </w:rPr>
      </w:pPr>
      <w:r>
        <w:rPr>
          <w:sz w:val="56"/>
          <w:u w:val="single"/>
        </w:rPr>
        <w:t xml:space="preserve">CHAPTER </w:t>
      </w:r>
      <w:r>
        <w:rPr>
          <w:sz w:val="56"/>
          <w:u w:val="single"/>
        </w:rPr>
        <w:t xml:space="preserve"> </w:t>
      </w:r>
      <w:r w:rsidR="0048524D" w:rsidRPr="001303A2">
        <w:rPr>
          <w:sz w:val="56"/>
          <w:u w:val="single"/>
        </w:rPr>
        <w:t>2</w:t>
      </w:r>
    </w:p>
    <w:p w14:paraId="12C34163" w14:textId="77777777" w:rsidR="0048524D" w:rsidRPr="001303A2" w:rsidRDefault="0048524D">
      <w:pPr>
        <w:rPr>
          <w:lang w:val="en-AU"/>
        </w:rPr>
      </w:pPr>
    </w:p>
    <w:p w14:paraId="12C34164" w14:textId="77777777" w:rsidR="0048524D" w:rsidRPr="001303A2" w:rsidRDefault="0048524D">
      <w:pPr>
        <w:pStyle w:val="PlainText"/>
        <w:jc w:val="center"/>
        <w:rPr>
          <w:rFonts w:ascii="Arial" w:hAnsi="Arial" w:cs="Arial"/>
          <w:b/>
          <w:bCs/>
          <w:sz w:val="56"/>
          <w:lang w:val="en-AU"/>
        </w:rPr>
      </w:pPr>
      <w:r w:rsidRPr="001303A2">
        <w:rPr>
          <w:rFonts w:ascii="Arial" w:hAnsi="Arial" w:cs="Arial"/>
          <w:b/>
          <w:bCs/>
          <w:sz w:val="56"/>
          <w:lang w:val="en-AU"/>
        </w:rPr>
        <w:t>Company Law</w:t>
      </w:r>
    </w:p>
    <w:p w14:paraId="12C34165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lang w:val="en-AU"/>
        </w:rPr>
      </w:pPr>
      <w:r w:rsidRPr="001303A2">
        <w:rPr>
          <w:rFonts w:ascii="Arial" w:hAnsi="Arial" w:cs="Arial"/>
          <w:b/>
          <w:bCs/>
          <w:sz w:val="56"/>
          <w:lang w:val="en-AU"/>
        </w:rPr>
        <w:br w:type="page"/>
      </w:r>
      <w:r w:rsidRPr="001303A2">
        <w:rPr>
          <w:rFonts w:ascii="Arial" w:eastAsia="MS Mincho" w:hAnsi="Arial" w:cs="Arial"/>
          <w:b/>
          <w:bCs/>
          <w:sz w:val="24"/>
          <w:lang w:val="en-AU"/>
        </w:rPr>
        <w:lastRenderedPageBreak/>
        <w:t xml:space="preserve">QUESTION </w:t>
      </w:r>
      <w:r w:rsidRPr="001303A2">
        <w:rPr>
          <w:rFonts w:ascii="Arial" w:eastAsia="MS Mincho" w:hAnsi="Arial" w:cs="Arial"/>
          <w:b/>
          <w:bCs/>
          <w:sz w:val="32"/>
          <w:lang w:val="en-AU"/>
        </w:rPr>
        <w:t>1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>___________________________________________________________________</w:t>
      </w:r>
    </w:p>
    <w:p w14:paraId="12C34166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67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In 1989 the Commonwealth Parliament passed the </w:t>
      </w:r>
      <w:r w:rsidRPr="001303A2">
        <w:rPr>
          <w:rFonts w:ascii="Times New Roman" w:hAnsi="Times New Roman" w:cs="Times New Roman"/>
          <w:i/>
          <w:iCs/>
          <w:color w:val="000000"/>
          <w:sz w:val="24"/>
          <w:szCs w:val="24"/>
          <w:lang w:val="en-AU"/>
        </w:rPr>
        <w:t>Corporations Act 1989</w:t>
      </w:r>
      <w:r w:rsidRPr="001303A2">
        <w:rPr>
          <w:rFonts w:ascii="Times New Roman" w:hAnsi="Times New Roman" w:cs="Times New Roman"/>
          <w:color w:val="000000"/>
          <w:sz w:val="24"/>
          <w:szCs w:val="24"/>
          <w:lang w:val="en-AU"/>
        </w:rPr>
        <w:t>. The 1989 legislation was challenged by the states in the High Court. What was the outcome of the challenge?</w:t>
      </w:r>
      <w:r w:rsidRPr="001303A2">
        <w:rPr>
          <w:rFonts w:ascii="Verdana" w:hAnsi="Verdana" w:cs="Verdana"/>
          <w:color w:val="000000"/>
          <w:lang w:val="en-AU"/>
        </w:rPr>
        <w:t xml:space="preserve"> </w:t>
      </w:r>
    </w:p>
    <w:p w14:paraId="12C34168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69" w14:textId="77777777" w:rsidR="0048524D" w:rsidRPr="001303A2" w:rsidRDefault="0048524D" w:rsidP="00EB1774">
      <w:pPr>
        <w:pStyle w:val="PlainText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1989 Act was </w:t>
      </w:r>
      <w:r w:rsidR="00267712" w:rsidRPr="001303A2">
        <w:rPr>
          <w:rFonts w:ascii="Times New Roman" w:eastAsia="MS Mincho" w:hAnsi="Times New Roman" w:cs="Times New Roman"/>
          <w:sz w:val="24"/>
          <w:lang w:val="en-AU"/>
        </w:rPr>
        <w:t xml:space="preserve">held to be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valid and the challenge was unsuccessful.</w:t>
      </w:r>
    </w:p>
    <w:p w14:paraId="12C3416A" w14:textId="77777777" w:rsidR="0048524D" w:rsidRPr="001303A2" w:rsidRDefault="0048524D" w:rsidP="00EB1774">
      <w:pPr>
        <w:pStyle w:val="PlainText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Commonwealth did not have the power under the Commonwealth Constitution to pass the 1989 Act and the challenge was unsuccessful.</w:t>
      </w:r>
    </w:p>
    <w:p w14:paraId="12C3416B" w14:textId="77777777" w:rsidR="0048524D" w:rsidRPr="001303A2" w:rsidRDefault="0048524D" w:rsidP="00EB1774">
      <w:pPr>
        <w:pStyle w:val="PlainText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Commonwealth did not have the power under the Commonwealth Constitution to pass the 1989 Act and the challenge was successful.</w:t>
      </w:r>
    </w:p>
    <w:p w14:paraId="12C3416C" w14:textId="77777777" w:rsidR="0048524D" w:rsidRPr="001303A2" w:rsidRDefault="0048524D" w:rsidP="00EB1774">
      <w:pPr>
        <w:pStyle w:val="PlainText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cross-vesting arrangements in the legislation (which allowed the Federal Court to hear corporations matters) were incapable of conferring jurisdiction on the Federal Court</w:t>
      </w:r>
      <w:r w:rsidR="0042127C" w:rsidRPr="001303A2">
        <w:rPr>
          <w:rFonts w:ascii="Times New Roman" w:eastAsia="MS Mincho" w:hAnsi="Times New Roman" w:cs="Times New Roman"/>
          <w:sz w:val="24"/>
          <w:lang w:val="en-AU"/>
        </w:rPr>
        <w:t>,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and the challenge was successful.</w:t>
      </w:r>
    </w:p>
    <w:p w14:paraId="12C3416D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6E" w14:textId="77777777" w:rsidR="0048524D" w:rsidRPr="001303A2" w:rsidRDefault="0048524D">
      <w:pPr>
        <w:pStyle w:val="PlainText"/>
        <w:jc w:val="both"/>
        <w:rPr>
          <w:rFonts w:ascii="Arial" w:eastAsia="MS Mincho" w:hAnsi="Arial" w:cs="Arial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>ANSWER 1</w:t>
      </w:r>
    </w:p>
    <w:p w14:paraId="12C3416F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70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Correct answer: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>3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</w:t>
      </w:r>
    </w:p>
    <w:p w14:paraId="12C34171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72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High Court held that the Commonwealth Constitution does not give the Commonwealth </w:t>
      </w:r>
      <w:r w:rsidR="00E81B42" w:rsidRPr="001303A2">
        <w:rPr>
          <w:rFonts w:ascii="Times New Roman" w:eastAsia="MS Mincho" w:hAnsi="Times New Roman" w:cs="Times New Roman"/>
          <w:sz w:val="24"/>
          <w:lang w:val="en-AU"/>
        </w:rPr>
        <w:t>P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arliament legislative power over corporations</w:t>
      </w:r>
      <w:r w:rsidR="00E81B42" w:rsidRPr="001303A2">
        <w:rPr>
          <w:rFonts w:ascii="Times New Roman" w:eastAsia="MS Mincho" w:hAnsi="Times New Roman" w:cs="Times New Roman"/>
          <w:sz w:val="24"/>
          <w:lang w:val="en-AU"/>
        </w:rPr>
        <w:t>,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so the states’ challenge was successful. Option 1 is incorrect: the challenge was successful. Option 2 is incorrect: the challenge was successful.</w:t>
      </w:r>
      <w:r w:rsidRPr="001303A2" w:rsidDel="005604C6">
        <w:rPr>
          <w:rFonts w:ascii="Times New Roman" w:eastAsia="MS Mincho" w:hAnsi="Times New Roman" w:cs="Times New Roman"/>
          <w:sz w:val="24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Option 4 is incorrect: this is, in fact, what the High Court decided in relation to the Corporations Law in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Re Wakim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(1999).</w:t>
      </w:r>
    </w:p>
    <w:p w14:paraId="12C34173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74" w14:textId="74EA8BA9" w:rsidR="0048524D" w:rsidRPr="001303A2" w:rsidRDefault="0048524D">
      <w:pPr>
        <w:pStyle w:val="PlainText"/>
        <w:jc w:val="right"/>
        <w:rPr>
          <w:rFonts w:ascii="Times New Roman" w:eastAsia="MS Mincho" w:hAnsi="Times New Roman" w:cs="Times New Roman"/>
          <w:lang w:val="en-AU"/>
        </w:rPr>
      </w:pPr>
      <w:r w:rsidRPr="001303A2">
        <w:rPr>
          <w:rFonts w:ascii="Times New Roman" w:eastAsia="MS Mincho" w:hAnsi="Times New Roman" w:cs="Times New Roman"/>
          <w:i/>
          <w:iCs/>
          <w:lang w:val="en-AU"/>
        </w:rPr>
        <w:t>Commercial Applications of Company Law</w:t>
      </w:r>
      <w:r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="00685A96" w:rsidRPr="001303A2">
        <w:rPr>
          <w:rFonts w:ascii="Times New Roman" w:eastAsia="MS Mincho" w:hAnsi="Times New Roman" w:cs="Times New Roman"/>
          <w:lang w:val="en-AU"/>
        </w:rPr>
        <w:t>23rd</w:t>
      </w:r>
      <w:r w:rsidRPr="001303A2">
        <w:rPr>
          <w:rFonts w:ascii="Times New Roman" w:eastAsia="MS Mincho" w:hAnsi="Times New Roman" w:cs="Times New Roman"/>
          <w:lang w:val="en-AU"/>
        </w:rPr>
        <w:t xml:space="preserve"> ed ¶2-220</w:t>
      </w:r>
    </w:p>
    <w:p w14:paraId="12C34175" w14:textId="77777777" w:rsidR="0048524D" w:rsidRPr="001303A2" w:rsidRDefault="0048524D">
      <w:pPr>
        <w:pStyle w:val="PlainText"/>
        <w:jc w:val="right"/>
        <w:rPr>
          <w:rFonts w:ascii="Times New Roman" w:eastAsia="MS Mincho" w:hAnsi="Times New Roman" w:cs="Times New Roman"/>
          <w:highlight w:val="yellow"/>
          <w:lang w:val="en-AU"/>
        </w:rPr>
      </w:pPr>
    </w:p>
    <w:p w14:paraId="12C34176" w14:textId="77777777" w:rsidR="0048524D" w:rsidRPr="001303A2" w:rsidRDefault="0048524D">
      <w:pPr>
        <w:pStyle w:val="PlainText"/>
        <w:jc w:val="right"/>
        <w:rPr>
          <w:rFonts w:ascii="Times New Roman" w:eastAsia="MS Mincho" w:hAnsi="Times New Roman" w:cs="Times New Roman"/>
          <w:highlight w:val="yellow"/>
          <w:lang w:val="en-AU"/>
        </w:rPr>
      </w:pPr>
    </w:p>
    <w:p w14:paraId="12C34177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 xml:space="preserve">QUESTION </w:t>
      </w:r>
      <w:r w:rsidRPr="001303A2">
        <w:rPr>
          <w:rFonts w:ascii="Arial" w:eastAsia="MS Mincho" w:hAnsi="Arial" w:cs="Arial"/>
          <w:b/>
          <w:bCs/>
          <w:sz w:val="32"/>
          <w:lang w:val="en-AU"/>
        </w:rPr>
        <w:t>2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___________________________________________________________________ </w:t>
      </w:r>
    </w:p>
    <w:p w14:paraId="12C34178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79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The constitutional validity of the </w:t>
      </w:r>
      <w:r w:rsidRPr="001303A2">
        <w:rPr>
          <w:rFonts w:ascii="Times New Roman" w:hAnsi="Times New Roman" w:cs="Times New Roman"/>
          <w:i/>
          <w:color w:val="000000"/>
          <w:sz w:val="24"/>
          <w:szCs w:val="24"/>
          <w:lang w:val="en-AU"/>
        </w:rPr>
        <w:t>Corporations Law</w:t>
      </w:r>
      <w:r w:rsidRPr="001303A2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1991 was cast into doubt in 1999/2000 by a series of decisions of the High Court of Australia. </w:t>
      </w:r>
      <w:r w:rsidRPr="001303A2">
        <w:rPr>
          <w:rFonts w:ascii="Times New Roman" w:eastAsia="MS Mincho" w:hAnsi="Times New Roman" w:cs="Times New Roman"/>
          <w:sz w:val="24"/>
          <w:szCs w:val="24"/>
          <w:lang w:val="en-AU"/>
        </w:rPr>
        <w:t>What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did the High Court decide in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Re Wakim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(1999)?</w:t>
      </w:r>
    </w:p>
    <w:p w14:paraId="12C3417A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7B" w14:textId="77777777" w:rsidR="0048524D" w:rsidRPr="001303A2" w:rsidRDefault="0048524D" w:rsidP="00EB1774">
      <w:pPr>
        <w:pStyle w:val="PlainText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Commonwealth Constitution does not authorise the Commonwealth Parliament to make laws with respect to corporations.</w:t>
      </w:r>
    </w:p>
    <w:p w14:paraId="12C3417C" w14:textId="77777777" w:rsidR="0048524D" w:rsidRPr="001303A2" w:rsidRDefault="0048524D" w:rsidP="00EB1774">
      <w:pPr>
        <w:pStyle w:val="PlainText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Corporations Law was inconsistent with state corporations legislation and therefore invalid </w:t>
      </w:r>
      <w:r w:rsidR="0042127C" w:rsidRPr="001303A2">
        <w:rPr>
          <w:rFonts w:ascii="Times New Roman" w:eastAsia="MS Mincho" w:hAnsi="Times New Roman" w:cs="Times New Roman"/>
          <w:sz w:val="24"/>
          <w:lang w:val="en-AU"/>
        </w:rPr>
        <w:t xml:space="preserve">under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the Commonwealth Constitution.</w:t>
      </w:r>
    </w:p>
    <w:p w14:paraId="12C3417D" w14:textId="77777777" w:rsidR="0048524D" w:rsidRPr="001303A2" w:rsidRDefault="0048524D" w:rsidP="00EB1774">
      <w:pPr>
        <w:pStyle w:val="PlainText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Commonwealth Constitution does authorise the Commonwealth Parliament to make laws with respect to corporations.</w:t>
      </w:r>
    </w:p>
    <w:p w14:paraId="12C3417E" w14:textId="77777777" w:rsidR="0048524D" w:rsidRPr="001303A2" w:rsidRDefault="0048524D" w:rsidP="00EB1774">
      <w:pPr>
        <w:pStyle w:val="PlainText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cross-vesting arrangements in the Corporations Law were incapable of conferring jurisdiction on the Federal Court to hear corporations matters.</w:t>
      </w:r>
    </w:p>
    <w:p w14:paraId="12C3417F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81" w14:textId="049D5A37" w:rsidR="0048524D" w:rsidRPr="001303A2" w:rsidRDefault="0048524D">
      <w:pPr>
        <w:pStyle w:val="PlainText"/>
        <w:jc w:val="both"/>
        <w:rPr>
          <w:rFonts w:ascii="Arial" w:eastAsia="MS Mincho" w:hAnsi="Arial" w:cs="Arial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>ANSWER 2</w:t>
      </w:r>
    </w:p>
    <w:p w14:paraId="12C34183" w14:textId="13A03852" w:rsidR="0048524D" w:rsidRPr="001303A2" w:rsidRDefault="0048524D" w:rsidP="00AA7F80">
      <w:pPr>
        <w:pStyle w:val="PlainText"/>
        <w:spacing w:before="120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Correct answer: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>4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</w:t>
      </w:r>
    </w:p>
    <w:p w14:paraId="12C34185" w14:textId="239A9AD7" w:rsidR="0048524D" w:rsidRPr="001303A2" w:rsidRDefault="0048524D" w:rsidP="00AA7F80">
      <w:pPr>
        <w:pStyle w:val="PlainText"/>
        <w:spacing w:before="120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This decision in </w:t>
      </w:r>
      <w:r w:rsidRPr="001303A2">
        <w:rPr>
          <w:rFonts w:ascii="Times New Roman" w:eastAsia="MS Mincho" w:hAnsi="Times New Roman" w:cs="Times New Roman"/>
          <w:i/>
          <w:sz w:val="24"/>
          <w:lang w:val="en-AU"/>
        </w:rPr>
        <w:t>Re Wakim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had the effect of defeating the cross-vesting arrangements set out in the Corporations Law.</w:t>
      </w:r>
    </w:p>
    <w:p w14:paraId="12C34186" w14:textId="4E3436DA" w:rsidR="0048524D" w:rsidRPr="001303A2" w:rsidRDefault="0048524D" w:rsidP="00AA7F80">
      <w:pPr>
        <w:pStyle w:val="PlainText"/>
        <w:spacing w:before="120"/>
        <w:ind w:left="720"/>
        <w:jc w:val="right"/>
        <w:rPr>
          <w:rFonts w:ascii="Times New Roman" w:eastAsia="MS Mincho" w:hAnsi="Times New Roman" w:cs="Times New Roman"/>
          <w:lang w:val="en-AU"/>
        </w:rPr>
      </w:pPr>
      <w:r w:rsidRPr="001303A2">
        <w:rPr>
          <w:rFonts w:ascii="Times New Roman" w:eastAsia="MS Mincho" w:hAnsi="Times New Roman" w:cs="Times New Roman"/>
          <w:i/>
          <w:iCs/>
          <w:lang w:val="en-AU"/>
        </w:rPr>
        <w:t>Commercial Applications of Company Law</w:t>
      </w:r>
      <w:r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="00685A96" w:rsidRPr="001303A2">
        <w:rPr>
          <w:rFonts w:ascii="Times New Roman" w:eastAsia="MS Mincho" w:hAnsi="Times New Roman" w:cs="Times New Roman"/>
          <w:lang w:val="en-AU"/>
        </w:rPr>
        <w:t>23rd</w:t>
      </w:r>
      <w:r w:rsidR="000549D7"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lang w:val="en-AU"/>
        </w:rPr>
        <w:t>ed ¶2-220</w:t>
      </w:r>
    </w:p>
    <w:p w14:paraId="12C34187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highlight w:val="yellow"/>
          <w:lang w:val="en-AU"/>
        </w:rPr>
      </w:pPr>
    </w:p>
    <w:p w14:paraId="12C34188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 xml:space="preserve">QUESTION </w:t>
      </w:r>
      <w:r w:rsidRPr="001303A2">
        <w:rPr>
          <w:rFonts w:ascii="Arial" w:eastAsia="MS Mincho" w:hAnsi="Arial" w:cs="Arial"/>
          <w:b/>
          <w:bCs/>
          <w:sz w:val="32"/>
          <w:lang w:val="en-AU"/>
        </w:rPr>
        <w:t>3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___________________________________________________________________ </w:t>
      </w:r>
    </w:p>
    <w:p w14:paraId="12C34189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8A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Which of the following is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not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a factor that contributed to the enactment of the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2001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(Cth)?</w:t>
      </w:r>
    </w:p>
    <w:p w14:paraId="12C3418B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8C" w14:textId="77777777" w:rsidR="0048524D" w:rsidRPr="001303A2" w:rsidRDefault="0048524D" w:rsidP="00EB1774">
      <w:pPr>
        <w:pStyle w:val="PlainText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desire for uniform national regulation of companies.</w:t>
      </w:r>
    </w:p>
    <w:p w14:paraId="12C3418D" w14:textId="77777777" w:rsidR="0048524D" w:rsidRPr="001303A2" w:rsidRDefault="0048524D" w:rsidP="00EB1774">
      <w:pPr>
        <w:pStyle w:val="PlainText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limitation in the Commonwealth Constitution on the power of the federal parliament to regulate corporations.</w:t>
      </w:r>
    </w:p>
    <w:p w14:paraId="12C3418E" w14:textId="77777777" w:rsidR="0048524D" w:rsidRPr="001303A2" w:rsidRDefault="0048524D" w:rsidP="00EB1774">
      <w:pPr>
        <w:pStyle w:val="PlainText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decisions of the High Court in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Re Wakim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(1999) and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R v Hughes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(2000).</w:t>
      </w:r>
    </w:p>
    <w:p w14:paraId="12C3418F" w14:textId="77777777" w:rsidR="0048524D" w:rsidRPr="001303A2" w:rsidRDefault="0048524D" w:rsidP="00EB1774">
      <w:pPr>
        <w:pStyle w:val="PlainText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decision of the states to refer legislative power to the Commonwealth.</w:t>
      </w:r>
    </w:p>
    <w:p w14:paraId="12C34190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91" w14:textId="77777777" w:rsidR="0048524D" w:rsidRPr="001303A2" w:rsidRDefault="0048524D">
      <w:pPr>
        <w:pStyle w:val="PlainText"/>
        <w:jc w:val="both"/>
        <w:rPr>
          <w:rFonts w:ascii="Arial" w:eastAsia="MS Mincho" w:hAnsi="Arial" w:cs="Arial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>ANSWER 3</w:t>
      </w:r>
    </w:p>
    <w:p w14:paraId="12C34192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93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Correct answer: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>2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</w:t>
      </w:r>
    </w:p>
    <w:p w14:paraId="12C34194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95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This factor prevented the enactment of federal corporations legislation for many years. Option 1 is a factor which contributed to the enactment of the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Corporations Act 2001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(Cth): it has been recognised for some time that a lack of uniform regulation results in inconvenience and cost to business, and 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is the latest attempt to overcome these problems. Option 3 is a factor which contributed to the enactment of 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: these decisions cast doubt on the constitutional validity of the previous legislative scheme, the Corporations Law. Option 4 is a factor which contributed to the enactment of 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: this decision led to the Commonwealth Parliament being given the constitutional power to pass the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Corporations Act 2001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(Cth).</w:t>
      </w:r>
    </w:p>
    <w:p w14:paraId="12C34196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97" w14:textId="7918031A" w:rsidR="0048524D" w:rsidRPr="001303A2" w:rsidRDefault="0048524D">
      <w:pPr>
        <w:pStyle w:val="PlainText"/>
        <w:jc w:val="right"/>
        <w:rPr>
          <w:rFonts w:ascii="Times New Roman" w:eastAsia="MS Mincho" w:hAnsi="Times New Roman" w:cs="Times New Roman"/>
          <w:lang w:val="en-AU"/>
        </w:rPr>
      </w:pPr>
      <w:r w:rsidRPr="001303A2">
        <w:rPr>
          <w:rFonts w:ascii="Times New Roman" w:eastAsia="MS Mincho" w:hAnsi="Times New Roman" w:cs="Times New Roman"/>
          <w:i/>
          <w:iCs/>
          <w:lang w:val="en-AU"/>
        </w:rPr>
        <w:t>Commercial Applications of Company Law</w:t>
      </w:r>
      <w:r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="00685A96" w:rsidRPr="001303A2">
        <w:rPr>
          <w:rFonts w:ascii="Times New Roman" w:eastAsia="MS Mincho" w:hAnsi="Times New Roman" w:cs="Times New Roman"/>
          <w:lang w:val="en-AU"/>
        </w:rPr>
        <w:t>23rd</w:t>
      </w:r>
      <w:r w:rsidR="000549D7"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lang w:val="en-AU"/>
        </w:rPr>
        <w:t>ed ¶2-220</w:t>
      </w:r>
    </w:p>
    <w:p w14:paraId="12C34198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99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highlight w:val="yellow"/>
          <w:lang w:val="en-AU"/>
        </w:rPr>
      </w:pPr>
    </w:p>
    <w:p w14:paraId="12C3419A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 xml:space="preserve">QUESTION </w:t>
      </w:r>
      <w:r w:rsidRPr="001303A2">
        <w:rPr>
          <w:rFonts w:ascii="Arial" w:eastAsia="MS Mincho" w:hAnsi="Arial" w:cs="Arial"/>
          <w:b/>
          <w:bCs/>
          <w:sz w:val="32"/>
          <w:lang w:val="en-AU"/>
        </w:rPr>
        <w:t>4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___________________________________________________________________ </w:t>
      </w:r>
    </w:p>
    <w:p w14:paraId="12C3419B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9C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How was the Commonwealth Parliament able to pass the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Corporations Act 2001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(Cth) in a way that was constitutionally valid?</w:t>
      </w:r>
    </w:p>
    <w:p w14:paraId="12C3419D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9E" w14:textId="77777777" w:rsidR="0048524D" w:rsidRPr="001303A2" w:rsidRDefault="0048524D" w:rsidP="00EB1774">
      <w:pPr>
        <w:pStyle w:val="PlainText"/>
        <w:numPr>
          <w:ilvl w:val="0"/>
          <w:numId w:val="247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state Attorneys-General agreed to refer the necessary constitutional power to the Commonwealth Parliament.</w:t>
      </w:r>
    </w:p>
    <w:p w14:paraId="12C3419F" w14:textId="77777777" w:rsidR="0048524D" w:rsidRPr="001303A2" w:rsidRDefault="0048524D" w:rsidP="00EB1774">
      <w:pPr>
        <w:pStyle w:val="PlainText"/>
        <w:numPr>
          <w:ilvl w:val="0"/>
          <w:numId w:val="247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Section 51(xx) of the Commonwealth Constitution gives the Commonwealth Parliament legislative power over all corporations in Australia.</w:t>
      </w:r>
    </w:p>
    <w:p w14:paraId="12C341A0" w14:textId="77777777" w:rsidR="0048524D" w:rsidRPr="001303A2" w:rsidRDefault="0048524D" w:rsidP="00EB1774">
      <w:pPr>
        <w:pStyle w:val="PlainText"/>
        <w:numPr>
          <w:ilvl w:val="0"/>
          <w:numId w:val="247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is, in fact, state legislation which is uniform across Australia and administered by the Australian Securities and Investments Commission (ASIC).</w:t>
      </w:r>
    </w:p>
    <w:p w14:paraId="12C341A1" w14:textId="77777777" w:rsidR="0048524D" w:rsidRPr="001303A2" w:rsidRDefault="0048524D" w:rsidP="00EB1774">
      <w:pPr>
        <w:pStyle w:val="PlainText"/>
        <w:numPr>
          <w:ilvl w:val="0"/>
          <w:numId w:val="247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cross-vesting arrangements in the Corporations Law, which allow the Federal Court and state Supreme Courts to hear corporations matters, confer jurisdiction on the Federal Court.</w:t>
      </w:r>
    </w:p>
    <w:p w14:paraId="12C341A2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A3" w14:textId="77777777" w:rsidR="0048524D" w:rsidRPr="001303A2" w:rsidRDefault="0048524D">
      <w:pPr>
        <w:pStyle w:val="PlainText"/>
        <w:jc w:val="both"/>
        <w:rPr>
          <w:rFonts w:ascii="Arial" w:eastAsia="MS Mincho" w:hAnsi="Arial" w:cs="Arial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>ANSWER 4</w:t>
      </w:r>
    </w:p>
    <w:p w14:paraId="12C341A4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A5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Correct answer: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1 </w:t>
      </w:r>
    </w:p>
    <w:p w14:paraId="12C341A6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A7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Commonwealth Parliament has power under s 51(xxxvii) of the Commonwealth Constitution to make laws with respect to ‘matters referred to the Parliament of the Commonwealth by the Parliament or Parliaments of any State or States ...’. </w:t>
      </w:r>
    </w:p>
    <w:p w14:paraId="12C341A8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A9" w14:textId="7D1620F3" w:rsidR="0048524D" w:rsidRPr="001303A2" w:rsidRDefault="0048524D">
      <w:pPr>
        <w:pStyle w:val="PlainText"/>
        <w:jc w:val="right"/>
        <w:rPr>
          <w:rFonts w:ascii="Times New Roman" w:eastAsia="MS Mincho" w:hAnsi="Times New Roman" w:cs="Times New Roman"/>
          <w:lang w:val="en-AU"/>
        </w:rPr>
      </w:pPr>
      <w:r w:rsidRPr="001303A2">
        <w:rPr>
          <w:rFonts w:ascii="Times New Roman" w:eastAsia="MS Mincho" w:hAnsi="Times New Roman" w:cs="Times New Roman"/>
          <w:i/>
          <w:iCs/>
          <w:lang w:val="en-AU"/>
        </w:rPr>
        <w:t>Commercial Applications of Company Law</w:t>
      </w:r>
      <w:r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="00685A96" w:rsidRPr="001303A2">
        <w:rPr>
          <w:rFonts w:ascii="Times New Roman" w:eastAsia="MS Mincho" w:hAnsi="Times New Roman" w:cs="Times New Roman"/>
          <w:lang w:val="en-AU"/>
        </w:rPr>
        <w:t>23rd</w:t>
      </w:r>
      <w:r w:rsidR="000549D7"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lang w:val="en-AU"/>
        </w:rPr>
        <w:t>ed ¶2-220</w:t>
      </w:r>
    </w:p>
    <w:p w14:paraId="12C341AA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AB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AC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 xml:space="preserve">QUESTION </w:t>
      </w:r>
      <w:r w:rsidRPr="001303A2">
        <w:rPr>
          <w:rFonts w:ascii="Arial" w:eastAsia="MS Mincho" w:hAnsi="Arial" w:cs="Arial"/>
          <w:b/>
          <w:bCs/>
          <w:sz w:val="32"/>
          <w:lang w:val="en-AU"/>
        </w:rPr>
        <w:t>5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___________________________________________________________________ </w:t>
      </w:r>
    </w:p>
    <w:p w14:paraId="12C341AD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AE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Which of the following statements about the content of the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2001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(Cth) is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>not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true?</w:t>
      </w:r>
    </w:p>
    <w:p w14:paraId="12C341AF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B0" w14:textId="77777777" w:rsidR="0048524D" w:rsidRPr="001303A2" w:rsidRDefault="0048524D" w:rsidP="00EB1774">
      <w:pPr>
        <w:pStyle w:val="PlainText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is itself only a brief piece of legislation. The specific details are contained in 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Regulations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.</w:t>
      </w:r>
    </w:p>
    <w:p w14:paraId="12C341B1" w14:textId="77777777" w:rsidR="0048524D" w:rsidRPr="001303A2" w:rsidRDefault="0048524D" w:rsidP="00EB1774">
      <w:pPr>
        <w:pStyle w:val="PlainText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is divided into Chapters, and the Chapters into Parts, Divisions and sections.</w:t>
      </w:r>
    </w:p>
    <w:p w14:paraId="12C341B2" w14:textId="77777777" w:rsidR="0048524D" w:rsidRPr="001303A2" w:rsidRDefault="0048524D" w:rsidP="00EB1774">
      <w:pPr>
        <w:pStyle w:val="PlainText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regulates fundraising by companies.</w:t>
      </w:r>
    </w:p>
    <w:p w14:paraId="12C341B3" w14:textId="77777777" w:rsidR="0048524D" w:rsidRPr="001303A2" w:rsidRDefault="0048524D" w:rsidP="00EB1774">
      <w:pPr>
        <w:pStyle w:val="PlainText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regulates financial services, products and markets.</w:t>
      </w:r>
    </w:p>
    <w:p w14:paraId="12C341B4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B5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B6" w14:textId="77777777" w:rsidR="0048524D" w:rsidRPr="001303A2" w:rsidRDefault="0048524D">
      <w:pPr>
        <w:pStyle w:val="PlainText"/>
        <w:jc w:val="both"/>
        <w:rPr>
          <w:rFonts w:ascii="Arial" w:eastAsia="MS Mincho" w:hAnsi="Arial" w:cs="Arial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>ANSWER 5</w:t>
      </w:r>
    </w:p>
    <w:p w14:paraId="12C341B7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B8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Correct answer: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>1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</w:t>
      </w:r>
    </w:p>
    <w:p w14:paraId="12C341B9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BA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 xml:space="preserve">Corporations Act 2001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(Cth) is an extremely long and complicated statute, with </w:t>
      </w:r>
      <w:r w:rsidR="00247ECB" w:rsidRPr="001303A2">
        <w:rPr>
          <w:rFonts w:ascii="Times New Roman" w:eastAsia="MS Mincho" w:hAnsi="Times New Roman" w:cs="Times New Roman"/>
          <w:sz w:val="24"/>
          <w:lang w:val="en-AU"/>
        </w:rPr>
        <w:t>several thousand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separate sections.</w:t>
      </w:r>
    </w:p>
    <w:p w14:paraId="12C341BB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BC" w14:textId="3AB1A654" w:rsidR="0048524D" w:rsidRPr="001303A2" w:rsidRDefault="0048524D">
      <w:pPr>
        <w:pStyle w:val="PlainText"/>
        <w:jc w:val="right"/>
        <w:rPr>
          <w:rFonts w:ascii="Times New Roman" w:eastAsia="MS Mincho" w:hAnsi="Times New Roman" w:cs="Times New Roman"/>
          <w:lang w:val="en-AU"/>
        </w:rPr>
      </w:pPr>
      <w:r w:rsidRPr="001303A2">
        <w:rPr>
          <w:rFonts w:ascii="Times New Roman" w:eastAsia="MS Mincho" w:hAnsi="Times New Roman" w:cs="Times New Roman"/>
          <w:i/>
          <w:iCs/>
          <w:lang w:val="en-AU"/>
        </w:rPr>
        <w:t>Commercial Applications of Company Law</w:t>
      </w:r>
      <w:r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="00685A96" w:rsidRPr="001303A2">
        <w:rPr>
          <w:rFonts w:ascii="Times New Roman" w:eastAsia="MS Mincho" w:hAnsi="Times New Roman" w:cs="Times New Roman"/>
          <w:lang w:val="en-AU"/>
        </w:rPr>
        <w:t>23rd</w:t>
      </w:r>
      <w:r w:rsidR="000549D7"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lang w:val="en-AU"/>
        </w:rPr>
        <w:t>ed ¶2-240</w:t>
      </w:r>
    </w:p>
    <w:p w14:paraId="12C341BD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BE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BF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 xml:space="preserve">QUESTION </w:t>
      </w:r>
      <w:r w:rsidRPr="001303A2">
        <w:rPr>
          <w:rFonts w:ascii="Arial" w:eastAsia="MS Mincho" w:hAnsi="Arial" w:cs="Arial"/>
          <w:b/>
          <w:bCs/>
          <w:sz w:val="32"/>
          <w:lang w:val="en-AU"/>
        </w:rPr>
        <w:t>6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___________________________________________________________________ </w:t>
      </w:r>
    </w:p>
    <w:p w14:paraId="12C341C0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C1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Which of the following statements about case law as a source of company law is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>not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true?</w:t>
      </w:r>
    </w:p>
    <w:p w14:paraId="12C341C2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C3" w14:textId="77777777" w:rsidR="0048524D" w:rsidRPr="001303A2" w:rsidRDefault="0048524D" w:rsidP="00EB1774">
      <w:pPr>
        <w:pStyle w:val="PlainText"/>
        <w:numPr>
          <w:ilvl w:val="0"/>
          <w:numId w:val="16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Case law is a source of </w:t>
      </w:r>
      <w:r w:rsidR="0042127C" w:rsidRPr="001303A2">
        <w:rPr>
          <w:rFonts w:ascii="Times New Roman" w:eastAsia="MS Mincho" w:hAnsi="Times New Roman" w:cs="Times New Roman"/>
          <w:sz w:val="24"/>
          <w:lang w:val="en-AU"/>
        </w:rPr>
        <w:t>principles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</w:t>
      </w:r>
      <w:r w:rsidR="0042127C" w:rsidRPr="001303A2">
        <w:rPr>
          <w:rFonts w:ascii="Times New Roman" w:eastAsia="MS Mincho" w:hAnsi="Times New Roman" w:cs="Times New Roman"/>
          <w:sz w:val="24"/>
          <w:lang w:val="en-AU"/>
        </w:rPr>
        <w:t xml:space="preserve">that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govern companies</w:t>
      </w:r>
      <w:r w:rsidR="0042127C" w:rsidRPr="001303A2">
        <w:rPr>
          <w:rFonts w:ascii="Times New Roman" w:eastAsia="MS Mincho" w:hAnsi="Times New Roman" w:cs="Times New Roman"/>
          <w:sz w:val="24"/>
          <w:lang w:val="en-AU"/>
        </w:rPr>
        <w:t xml:space="preserve">, but are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not recorded in the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 xml:space="preserve">Corporations Act 2001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(Cth).</w:t>
      </w:r>
    </w:p>
    <w:p w14:paraId="12C341C4" w14:textId="77777777" w:rsidR="0048524D" w:rsidRPr="001303A2" w:rsidRDefault="0048524D" w:rsidP="00EB1774">
      <w:pPr>
        <w:pStyle w:val="PlainText"/>
        <w:numPr>
          <w:ilvl w:val="0"/>
          <w:numId w:val="16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Case law is a source of binding statements governing interpretation of the provisions of 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.</w:t>
      </w:r>
    </w:p>
    <w:p w14:paraId="12C341C5" w14:textId="77777777" w:rsidR="0048524D" w:rsidRPr="001303A2" w:rsidRDefault="0048524D" w:rsidP="00EB1774">
      <w:pPr>
        <w:pStyle w:val="PlainText"/>
        <w:numPr>
          <w:ilvl w:val="0"/>
          <w:numId w:val="16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For every section of 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there is at least one case providing guidance as to its interpretation.</w:t>
      </w:r>
    </w:p>
    <w:p w14:paraId="12C341C6" w14:textId="77777777" w:rsidR="0048524D" w:rsidRPr="001303A2" w:rsidRDefault="0048524D" w:rsidP="00EB1774">
      <w:pPr>
        <w:pStyle w:val="PlainText"/>
        <w:numPr>
          <w:ilvl w:val="0"/>
          <w:numId w:val="16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Case law is ‘reactive’, whereas legislation is ‘proactive’.</w:t>
      </w:r>
    </w:p>
    <w:p w14:paraId="12C341C7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C8" w14:textId="77777777" w:rsidR="0048524D" w:rsidRPr="001303A2" w:rsidRDefault="0048524D">
      <w:pPr>
        <w:pStyle w:val="PlainText"/>
        <w:jc w:val="both"/>
        <w:rPr>
          <w:rFonts w:ascii="Arial" w:eastAsia="MS Mincho" w:hAnsi="Arial" w:cs="Arial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>ANSWER 6</w:t>
      </w:r>
    </w:p>
    <w:p w14:paraId="12C341C9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CA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Correct answer: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3 </w:t>
      </w:r>
    </w:p>
    <w:p w14:paraId="12C341CB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CC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lastRenderedPageBreak/>
        <w:t xml:space="preserve">There are a number of key provisions in the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2001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(Cth) on which there is little or no applicable case law. Options 1 and 2 are true: case law can be a source both </w:t>
      </w:r>
      <w:r w:rsidR="0042127C" w:rsidRPr="001303A2">
        <w:rPr>
          <w:rFonts w:ascii="Times New Roman" w:eastAsia="MS Mincho" w:hAnsi="Times New Roman" w:cs="Times New Roman"/>
          <w:sz w:val="24"/>
          <w:lang w:val="en-AU"/>
        </w:rPr>
        <w:t xml:space="preserve">of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additional rules governing companies that are not contained in 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and </w:t>
      </w:r>
      <w:r w:rsidR="0042127C" w:rsidRPr="001303A2">
        <w:rPr>
          <w:rFonts w:ascii="Times New Roman" w:eastAsia="MS Mincho" w:hAnsi="Times New Roman" w:cs="Times New Roman"/>
          <w:sz w:val="24"/>
          <w:lang w:val="en-AU"/>
        </w:rPr>
        <w:t xml:space="preserve">of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binding statements governing interpretation of the provisions of 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. Option 4 is true: case law is ‘reactive’ in the sense that courts must wait for parties who have a disagreement to come before them to ask for adjudication on an issue.</w:t>
      </w:r>
    </w:p>
    <w:p w14:paraId="12C341CD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CE" w14:textId="519F939E" w:rsidR="0048524D" w:rsidRPr="001303A2" w:rsidRDefault="0048524D">
      <w:pPr>
        <w:pStyle w:val="PlainText"/>
        <w:jc w:val="right"/>
        <w:rPr>
          <w:rFonts w:ascii="Times New Roman" w:eastAsia="MS Mincho" w:hAnsi="Times New Roman" w:cs="Times New Roman"/>
          <w:lang w:val="en-AU"/>
        </w:rPr>
      </w:pPr>
      <w:r w:rsidRPr="001303A2">
        <w:rPr>
          <w:rFonts w:ascii="Times New Roman" w:eastAsia="MS Mincho" w:hAnsi="Times New Roman" w:cs="Times New Roman"/>
          <w:i/>
          <w:iCs/>
          <w:lang w:val="en-AU"/>
        </w:rPr>
        <w:t>Commercial Applications of Company Law</w:t>
      </w:r>
      <w:r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="00685A96" w:rsidRPr="001303A2">
        <w:rPr>
          <w:rFonts w:ascii="Times New Roman" w:eastAsia="MS Mincho" w:hAnsi="Times New Roman" w:cs="Times New Roman"/>
          <w:lang w:val="en-AU"/>
        </w:rPr>
        <w:t>23rd</w:t>
      </w:r>
      <w:r w:rsidR="000549D7"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lang w:val="en-AU"/>
        </w:rPr>
        <w:t>ed ¶2-310</w:t>
      </w:r>
    </w:p>
    <w:p w14:paraId="12C341CF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D0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D1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 xml:space="preserve">QUESTION </w:t>
      </w:r>
      <w:r w:rsidRPr="001303A2">
        <w:rPr>
          <w:rFonts w:ascii="Arial" w:eastAsia="MS Mincho" w:hAnsi="Arial" w:cs="Arial"/>
          <w:b/>
          <w:bCs/>
          <w:sz w:val="32"/>
          <w:lang w:val="en-AU"/>
        </w:rPr>
        <w:t>7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___________________________________________________________________ </w:t>
      </w:r>
    </w:p>
    <w:p w14:paraId="12C341D2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D3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Which of the following is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>not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issued by the Australian Securities and Investments Commission (ASIC)?</w:t>
      </w:r>
    </w:p>
    <w:p w14:paraId="12C341D4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D5" w14:textId="77777777" w:rsidR="0048524D" w:rsidRPr="001303A2" w:rsidRDefault="0048524D" w:rsidP="00EB1774">
      <w:pPr>
        <w:pStyle w:val="PlainText"/>
        <w:numPr>
          <w:ilvl w:val="0"/>
          <w:numId w:val="17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ASIC Instruments.</w:t>
      </w:r>
    </w:p>
    <w:p w14:paraId="12C341D6" w14:textId="77777777" w:rsidR="0048524D" w:rsidRPr="001303A2" w:rsidRDefault="0048524D" w:rsidP="00EB1774">
      <w:pPr>
        <w:pStyle w:val="PlainText"/>
        <w:numPr>
          <w:ilvl w:val="0"/>
          <w:numId w:val="17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Accounting Standards.</w:t>
      </w:r>
    </w:p>
    <w:p w14:paraId="12C341D7" w14:textId="77777777" w:rsidR="0048524D" w:rsidRPr="001303A2" w:rsidRDefault="0048524D" w:rsidP="00EB1774">
      <w:pPr>
        <w:pStyle w:val="PlainText"/>
        <w:numPr>
          <w:ilvl w:val="0"/>
          <w:numId w:val="17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Regulatory Guides.</w:t>
      </w:r>
    </w:p>
    <w:p w14:paraId="12C341D8" w14:textId="77777777" w:rsidR="0048524D" w:rsidRPr="001303A2" w:rsidRDefault="0048524D" w:rsidP="00EB1774">
      <w:pPr>
        <w:pStyle w:val="PlainText"/>
        <w:numPr>
          <w:ilvl w:val="0"/>
          <w:numId w:val="17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Exemptions.</w:t>
      </w:r>
    </w:p>
    <w:p w14:paraId="12C341D9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DA" w14:textId="77777777" w:rsidR="0048524D" w:rsidRPr="001303A2" w:rsidRDefault="0048524D">
      <w:pPr>
        <w:pStyle w:val="PlainText"/>
        <w:jc w:val="both"/>
        <w:rPr>
          <w:rFonts w:ascii="Arial" w:eastAsia="MS Mincho" w:hAnsi="Arial" w:cs="Arial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>ANSWER 7</w:t>
      </w:r>
    </w:p>
    <w:p w14:paraId="12C341DB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DC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Correct answer: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>2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</w:t>
      </w:r>
    </w:p>
    <w:p w14:paraId="12C341DD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DE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Accounting Standards are made by the Australian Accounting Standards Board. </w:t>
      </w:r>
    </w:p>
    <w:p w14:paraId="12C341DF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E0" w14:textId="76AC4687" w:rsidR="0048524D" w:rsidRPr="001303A2" w:rsidRDefault="0048524D">
      <w:pPr>
        <w:pStyle w:val="PlainText"/>
        <w:jc w:val="right"/>
        <w:rPr>
          <w:rFonts w:ascii="Times New Roman" w:eastAsia="MS Mincho" w:hAnsi="Times New Roman" w:cs="Times New Roman"/>
          <w:lang w:val="en-AU"/>
        </w:rPr>
      </w:pPr>
      <w:r w:rsidRPr="001303A2">
        <w:rPr>
          <w:rFonts w:ascii="Times New Roman" w:eastAsia="MS Mincho" w:hAnsi="Times New Roman" w:cs="Times New Roman"/>
          <w:i/>
          <w:iCs/>
          <w:lang w:val="en-AU"/>
        </w:rPr>
        <w:t>Commercial Applications of Company Law</w:t>
      </w:r>
      <w:r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="00685A96" w:rsidRPr="001303A2">
        <w:rPr>
          <w:rFonts w:ascii="Times New Roman" w:eastAsia="MS Mincho" w:hAnsi="Times New Roman" w:cs="Times New Roman"/>
          <w:lang w:val="en-AU"/>
        </w:rPr>
        <w:t>23rd</w:t>
      </w:r>
      <w:r w:rsidR="000549D7"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lang w:val="en-AU"/>
        </w:rPr>
        <w:t>ed ¶2-340—¶2-350</w:t>
      </w:r>
    </w:p>
    <w:p w14:paraId="12C341E1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E2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E3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 xml:space="preserve">QUESTION </w:t>
      </w:r>
      <w:r w:rsidRPr="001303A2">
        <w:rPr>
          <w:rFonts w:ascii="Arial" w:eastAsia="MS Mincho" w:hAnsi="Arial" w:cs="Arial"/>
          <w:b/>
          <w:bCs/>
          <w:sz w:val="32"/>
          <w:lang w:val="en-AU"/>
        </w:rPr>
        <w:t>8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___________________________________________________________________ </w:t>
      </w:r>
    </w:p>
    <w:p w14:paraId="12C341E4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E5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Which of the following statements about the Australian Securities Exchange Limited (ASX) Listing Rules is true?</w:t>
      </w:r>
    </w:p>
    <w:p w14:paraId="12C341E6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E7" w14:textId="77777777" w:rsidR="0048524D" w:rsidRPr="001303A2" w:rsidRDefault="0048524D" w:rsidP="00EB1774">
      <w:pPr>
        <w:pStyle w:val="PlainText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All companies registered in Australia must comply with the ASX Listing Rules.</w:t>
      </w:r>
    </w:p>
    <w:p w14:paraId="12C341E8" w14:textId="77777777" w:rsidR="0048524D" w:rsidRPr="001303A2" w:rsidRDefault="0048524D" w:rsidP="00EB1774">
      <w:pPr>
        <w:pStyle w:val="PlainText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4"/>
          <w:szCs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Listing Rules </w:t>
      </w:r>
      <w:r w:rsidRPr="001303A2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are </w:t>
      </w:r>
      <w:r w:rsidRPr="001303A2">
        <w:rPr>
          <w:rFonts w:ascii="Times New Roman" w:hAnsi="Times New Roman" w:cs="Times New Roman"/>
          <w:sz w:val="24"/>
          <w:szCs w:val="24"/>
          <w:lang w:val="en-AU"/>
        </w:rPr>
        <w:t>additional and complementary to companies’ common law and statutory obligations</w:t>
      </w:r>
      <w:r w:rsidRPr="001303A2">
        <w:rPr>
          <w:rFonts w:ascii="Times New Roman" w:eastAsia="MS Mincho" w:hAnsi="Times New Roman" w:cs="Times New Roman"/>
          <w:sz w:val="24"/>
          <w:szCs w:val="24"/>
          <w:lang w:val="en-AU"/>
        </w:rPr>
        <w:t>.</w:t>
      </w:r>
    </w:p>
    <w:p w14:paraId="12C341E9" w14:textId="77777777" w:rsidR="0048524D" w:rsidRPr="001303A2" w:rsidRDefault="0048524D" w:rsidP="00EB1774">
      <w:pPr>
        <w:pStyle w:val="PlainText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The Listing Rules override a listed company’s common law and statutory obligations.</w:t>
      </w:r>
    </w:p>
    <w:p w14:paraId="12C341EA" w14:textId="77777777" w:rsidR="0048524D" w:rsidRPr="001303A2" w:rsidRDefault="0048524D" w:rsidP="00EB1774">
      <w:pPr>
        <w:pStyle w:val="PlainText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If a listed company or its participants breach the Listing Rules, the company will be deregistered by the Australian Securities and Investments Commission (ASIC).</w:t>
      </w:r>
    </w:p>
    <w:p w14:paraId="12C341EB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EC" w14:textId="77777777" w:rsidR="0048524D" w:rsidRPr="001303A2" w:rsidRDefault="0048524D">
      <w:pPr>
        <w:pStyle w:val="PlainText"/>
        <w:jc w:val="both"/>
        <w:rPr>
          <w:rFonts w:ascii="Arial" w:eastAsia="MS Mincho" w:hAnsi="Arial" w:cs="Arial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>ANSWER 8</w:t>
      </w:r>
    </w:p>
    <w:p w14:paraId="12C341ED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EE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Correct answer: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>2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</w:t>
      </w:r>
    </w:p>
    <w:p w14:paraId="12C341EF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F0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This statement is true: when they list, companies agree as part of a contract with the Australian Securities Exchange Limited (ASX) that they will comply with the rules imposed </w:t>
      </w:r>
      <w:r w:rsidR="0042127C" w:rsidRPr="001303A2">
        <w:rPr>
          <w:rFonts w:ascii="Times New Roman" w:eastAsia="MS Mincho" w:hAnsi="Times New Roman" w:cs="Times New Roman"/>
          <w:sz w:val="24"/>
          <w:lang w:val="en-AU"/>
        </w:rPr>
        <w:t xml:space="preserve">by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ASX Listing Rules. Option 1 is not true: only listed companies and their participants (and, in some cases,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lastRenderedPageBreak/>
        <w:t>entities controlled by listed companies) are required to comply with the Listing Rules. Option 3 is not true: the Listing Rules are additional and complementary to a listed company’s common law and statutory obligations. Option 4 is not true: if a company or its participants breach the Listing Rules, ASX can remove or suspend that company’s securities from quotation.</w:t>
      </w:r>
    </w:p>
    <w:p w14:paraId="12C341F1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F2" w14:textId="797A430C" w:rsidR="0048524D" w:rsidRPr="001303A2" w:rsidRDefault="0048524D">
      <w:pPr>
        <w:pStyle w:val="PlainText"/>
        <w:jc w:val="right"/>
        <w:rPr>
          <w:rFonts w:ascii="Times New Roman" w:eastAsia="MS Mincho" w:hAnsi="Times New Roman" w:cs="Times New Roman"/>
          <w:lang w:val="en-AU"/>
        </w:rPr>
      </w:pPr>
      <w:r w:rsidRPr="001303A2">
        <w:rPr>
          <w:rFonts w:ascii="Times New Roman" w:eastAsia="MS Mincho" w:hAnsi="Times New Roman" w:cs="Times New Roman"/>
          <w:i/>
          <w:iCs/>
          <w:lang w:val="en-AU"/>
        </w:rPr>
        <w:t>Commercial Applications of Company Law</w:t>
      </w:r>
      <w:r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="00685A96" w:rsidRPr="001303A2">
        <w:rPr>
          <w:rFonts w:ascii="Times New Roman" w:eastAsia="MS Mincho" w:hAnsi="Times New Roman" w:cs="Times New Roman"/>
          <w:lang w:val="en-AU"/>
        </w:rPr>
        <w:t>23rd</w:t>
      </w:r>
      <w:r w:rsidR="000549D7"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lang w:val="en-AU"/>
        </w:rPr>
        <w:t>ed ¶2-360</w:t>
      </w:r>
    </w:p>
    <w:p w14:paraId="12C341F3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F4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 xml:space="preserve">QUESTION </w:t>
      </w:r>
      <w:r w:rsidRPr="001303A2">
        <w:rPr>
          <w:rFonts w:ascii="Arial" w:eastAsia="MS Mincho" w:hAnsi="Arial" w:cs="Arial"/>
          <w:b/>
          <w:bCs/>
          <w:sz w:val="32"/>
          <w:lang w:val="en-AU"/>
        </w:rPr>
        <w:t>9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___________________________________________________________________ </w:t>
      </w:r>
    </w:p>
    <w:p w14:paraId="12C341F5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F6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Which of the following statements about the functions of the Australian Securities and Investments Commission (ASIC) is true?</w:t>
      </w:r>
    </w:p>
    <w:p w14:paraId="12C341F7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F8" w14:textId="77777777" w:rsidR="0048524D" w:rsidRPr="001303A2" w:rsidRDefault="00B45A6D" w:rsidP="00EB1774">
      <w:pPr>
        <w:pStyle w:val="PlainText"/>
        <w:numPr>
          <w:ilvl w:val="0"/>
          <w:numId w:val="19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ASIC e</w:t>
      </w:r>
      <w:r w:rsidR="0048524D" w:rsidRPr="001303A2">
        <w:rPr>
          <w:rFonts w:ascii="Times New Roman" w:eastAsia="MS Mincho" w:hAnsi="Times New Roman" w:cs="Times New Roman"/>
          <w:sz w:val="24"/>
          <w:lang w:val="en-AU"/>
        </w:rPr>
        <w:t>ducat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es</w:t>
      </w:r>
      <w:r w:rsidR="0048524D" w:rsidRPr="001303A2">
        <w:rPr>
          <w:rFonts w:ascii="Times New Roman" w:eastAsia="MS Mincho" w:hAnsi="Times New Roman" w:cs="Times New Roman"/>
          <w:sz w:val="24"/>
          <w:lang w:val="en-AU"/>
        </w:rPr>
        <w:t xml:space="preserve"> companies and individuals about the law.</w:t>
      </w:r>
    </w:p>
    <w:p w14:paraId="12C341F9" w14:textId="77777777" w:rsidR="0048524D" w:rsidRPr="001303A2" w:rsidRDefault="00B45A6D" w:rsidP="00EB1774">
      <w:pPr>
        <w:pStyle w:val="PlainText"/>
        <w:numPr>
          <w:ilvl w:val="0"/>
          <w:numId w:val="19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ASIC r</w:t>
      </w:r>
      <w:r w:rsidR="0048524D" w:rsidRPr="001303A2">
        <w:rPr>
          <w:rFonts w:ascii="Times New Roman" w:eastAsia="MS Mincho" w:hAnsi="Times New Roman" w:cs="Times New Roman"/>
          <w:sz w:val="24"/>
          <w:lang w:val="en-AU"/>
        </w:rPr>
        <w:t>egister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s</w:t>
      </w:r>
      <w:r w:rsidR="0048524D" w:rsidRPr="001303A2">
        <w:rPr>
          <w:rFonts w:ascii="Times New Roman" w:eastAsia="MS Mincho" w:hAnsi="Times New Roman" w:cs="Times New Roman"/>
          <w:sz w:val="24"/>
          <w:lang w:val="en-AU"/>
        </w:rPr>
        <w:t xml:space="preserve"> company auditors and liquidators.</w:t>
      </w:r>
    </w:p>
    <w:p w14:paraId="12C341FA" w14:textId="77777777" w:rsidR="0048524D" w:rsidRPr="001303A2" w:rsidRDefault="00B45A6D" w:rsidP="00EB1774">
      <w:pPr>
        <w:pStyle w:val="PlainText"/>
        <w:numPr>
          <w:ilvl w:val="0"/>
          <w:numId w:val="19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ASIC i</w:t>
      </w:r>
      <w:r w:rsidR="0048524D" w:rsidRPr="001303A2">
        <w:rPr>
          <w:rFonts w:ascii="Times New Roman" w:eastAsia="MS Mincho" w:hAnsi="Times New Roman" w:cs="Times New Roman"/>
          <w:sz w:val="24"/>
          <w:lang w:val="en-AU"/>
        </w:rPr>
        <w:t>nvestig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ates</w:t>
      </w:r>
      <w:r w:rsidR="0048524D" w:rsidRPr="001303A2">
        <w:rPr>
          <w:rFonts w:ascii="Times New Roman" w:eastAsia="MS Mincho" w:hAnsi="Times New Roman" w:cs="Times New Roman"/>
          <w:sz w:val="24"/>
          <w:lang w:val="en-AU"/>
        </w:rPr>
        <w:t xml:space="preserve"> breaches of the law.</w:t>
      </w:r>
    </w:p>
    <w:p w14:paraId="12C341FB" w14:textId="77777777" w:rsidR="0048524D" w:rsidRPr="001303A2" w:rsidRDefault="0048524D" w:rsidP="00EB1774">
      <w:pPr>
        <w:pStyle w:val="PlainText"/>
        <w:numPr>
          <w:ilvl w:val="0"/>
          <w:numId w:val="19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All of the above.</w:t>
      </w:r>
    </w:p>
    <w:p w14:paraId="12C341FC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FD" w14:textId="77777777" w:rsidR="0048524D" w:rsidRPr="001303A2" w:rsidRDefault="0048524D">
      <w:pPr>
        <w:pStyle w:val="PlainText"/>
        <w:jc w:val="both"/>
        <w:rPr>
          <w:rFonts w:ascii="Arial" w:eastAsia="MS Mincho" w:hAnsi="Arial" w:cs="Arial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>ANSWER 9</w:t>
      </w:r>
    </w:p>
    <w:p w14:paraId="12C341FE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1FF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Correct answer: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>4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</w:t>
      </w:r>
    </w:p>
    <w:p w14:paraId="12C34200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201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ASIC </w:t>
      </w:r>
      <w:r w:rsidR="00B45A6D" w:rsidRPr="001303A2">
        <w:rPr>
          <w:rFonts w:ascii="Times New Roman" w:eastAsia="MS Mincho" w:hAnsi="Times New Roman" w:cs="Times New Roman"/>
          <w:sz w:val="24"/>
          <w:lang w:val="en-AU"/>
        </w:rPr>
        <w:t xml:space="preserve">exercises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all of these function and more.</w:t>
      </w:r>
    </w:p>
    <w:p w14:paraId="12C34202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203" w14:textId="42ECC0E3" w:rsidR="0048524D" w:rsidRPr="001303A2" w:rsidRDefault="0048524D">
      <w:pPr>
        <w:pStyle w:val="PlainText"/>
        <w:jc w:val="right"/>
        <w:rPr>
          <w:rFonts w:ascii="Times New Roman" w:eastAsia="MS Mincho" w:hAnsi="Times New Roman" w:cs="Times New Roman"/>
          <w:lang w:val="en-AU"/>
        </w:rPr>
      </w:pPr>
      <w:r w:rsidRPr="001303A2">
        <w:rPr>
          <w:rFonts w:ascii="Times New Roman" w:eastAsia="MS Mincho" w:hAnsi="Times New Roman" w:cs="Times New Roman"/>
          <w:i/>
          <w:iCs/>
          <w:lang w:val="en-AU"/>
        </w:rPr>
        <w:t>Commercial Applications of Company Law</w:t>
      </w:r>
      <w:r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="00685A96" w:rsidRPr="001303A2">
        <w:rPr>
          <w:rFonts w:ascii="Times New Roman" w:eastAsia="MS Mincho" w:hAnsi="Times New Roman" w:cs="Times New Roman"/>
          <w:lang w:val="en-AU"/>
        </w:rPr>
        <w:t>23rd</w:t>
      </w:r>
      <w:r w:rsidR="000549D7"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lang w:val="en-AU"/>
        </w:rPr>
        <w:t>ed ¶2-520</w:t>
      </w:r>
    </w:p>
    <w:p w14:paraId="12C34204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205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206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 xml:space="preserve">QUESTION </w:t>
      </w:r>
      <w:r w:rsidRPr="001303A2">
        <w:rPr>
          <w:rFonts w:ascii="Arial" w:eastAsia="MS Mincho" w:hAnsi="Arial" w:cs="Arial"/>
          <w:b/>
          <w:bCs/>
          <w:sz w:val="32"/>
          <w:lang w:val="en-AU"/>
        </w:rPr>
        <w:t>10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__________________________________________________________________ </w:t>
      </w:r>
    </w:p>
    <w:p w14:paraId="12C34207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208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Section 792D of the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>Corporations Act 2001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 (Cth) requires the Australian Securities Exchange Limited (ASX) to cooperate with the Australian Securities and Investments Commission (ASIC) in the performance of ASIC’s functions. What does this cooperation entail? </w:t>
      </w:r>
    </w:p>
    <w:p w14:paraId="12C34209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20A" w14:textId="77777777" w:rsidR="0048524D" w:rsidRPr="001303A2" w:rsidRDefault="0048524D" w:rsidP="00EB1774">
      <w:pPr>
        <w:pStyle w:val="PlainText"/>
        <w:numPr>
          <w:ilvl w:val="0"/>
          <w:numId w:val="20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Conducting an investigation of a listed company on behalf of ASIC. </w:t>
      </w:r>
    </w:p>
    <w:p w14:paraId="12C3420B" w14:textId="77777777" w:rsidR="0048524D" w:rsidRPr="001303A2" w:rsidRDefault="0048524D" w:rsidP="00EB1774">
      <w:pPr>
        <w:pStyle w:val="PlainText"/>
        <w:numPr>
          <w:ilvl w:val="0"/>
          <w:numId w:val="20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Notifying ASIC if ASX believes that a person is breaching the </w:t>
      </w:r>
      <w:r w:rsidRPr="001303A2">
        <w:rPr>
          <w:rFonts w:ascii="Times New Roman" w:eastAsia="MS Mincho" w:hAnsi="Times New Roman" w:cs="Times New Roman"/>
          <w:iCs/>
          <w:sz w:val="24"/>
          <w:lang w:val="en-AU"/>
        </w:rPr>
        <w:t>Corporations Act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. </w:t>
      </w:r>
    </w:p>
    <w:p w14:paraId="12C3420C" w14:textId="77777777" w:rsidR="0048524D" w:rsidRPr="001303A2" w:rsidRDefault="0048524D" w:rsidP="00EB1774">
      <w:pPr>
        <w:pStyle w:val="PlainText"/>
        <w:numPr>
          <w:ilvl w:val="0"/>
          <w:numId w:val="20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Notifying ASIC if ASX believes that a person is breaching the Listing Rules. </w:t>
      </w:r>
    </w:p>
    <w:p w14:paraId="12C3420D" w14:textId="77777777" w:rsidR="0048524D" w:rsidRPr="001303A2" w:rsidRDefault="0048524D" w:rsidP="00EB1774">
      <w:pPr>
        <w:pStyle w:val="PlainText"/>
        <w:numPr>
          <w:ilvl w:val="0"/>
          <w:numId w:val="20"/>
        </w:numPr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Providing information to ASIC about listed companies.</w:t>
      </w:r>
    </w:p>
    <w:p w14:paraId="12C3420E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20F" w14:textId="77777777" w:rsidR="0048524D" w:rsidRPr="001303A2" w:rsidRDefault="0048524D" w:rsidP="00EB1774">
      <w:pPr>
        <w:pStyle w:val="PlainText"/>
        <w:numPr>
          <w:ilvl w:val="1"/>
          <w:numId w:val="20"/>
        </w:numPr>
        <w:tabs>
          <w:tab w:val="clear" w:pos="1440"/>
          <w:tab w:val="num" w:pos="1080"/>
        </w:tabs>
        <w:ind w:hanging="720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C only.</w:t>
      </w:r>
    </w:p>
    <w:p w14:paraId="12C34210" w14:textId="77777777" w:rsidR="0048524D" w:rsidRPr="001303A2" w:rsidRDefault="0048524D" w:rsidP="00EB1774">
      <w:pPr>
        <w:pStyle w:val="PlainText"/>
        <w:numPr>
          <w:ilvl w:val="1"/>
          <w:numId w:val="20"/>
        </w:numPr>
        <w:tabs>
          <w:tab w:val="clear" w:pos="1440"/>
          <w:tab w:val="num" w:pos="1080"/>
        </w:tabs>
        <w:ind w:hanging="720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C and D.</w:t>
      </w:r>
    </w:p>
    <w:p w14:paraId="12C34211" w14:textId="77777777" w:rsidR="0048524D" w:rsidRPr="001303A2" w:rsidRDefault="0048524D" w:rsidP="00EB1774">
      <w:pPr>
        <w:pStyle w:val="PlainText"/>
        <w:numPr>
          <w:ilvl w:val="1"/>
          <w:numId w:val="20"/>
        </w:numPr>
        <w:tabs>
          <w:tab w:val="clear" w:pos="1440"/>
          <w:tab w:val="num" w:pos="1080"/>
        </w:tabs>
        <w:ind w:hanging="720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A and D.</w:t>
      </w:r>
    </w:p>
    <w:p w14:paraId="12C34212" w14:textId="77777777" w:rsidR="0048524D" w:rsidRPr="001303A2" w:rsidRDefault="0048524D" w:rsidP="00EB1774">
      <w:pPr>
        <w:pStyle w:val="PlainText"/>
        <w:numPr>
          <w:ilvl w:val="1"/>
          <w:numId w:val="20"/>
        </w:numPr>
        <w:tabs>
          <w:tab w:val="clear" w:pos="1440"/>
          <w:tab w:val="num" w:pos="1080"/>
        </w:tabs>
        <w:ind w:hanging="720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>B, C and D.</w:t>
      </w:r>
    </w:p>
    <w:p w14:paraId="12C34213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214" w14:textId="77777777" w:rsidR="0048524D" w:rsidRPr="001303A2" w:rsidRDefault="0048524D">
      <w:pPr>
        <w:pStyle w:val="PlainText"/>
        <w:jc w:val="both"/>
        <w:rPr>
          <w:rFonts w:ascii="Arial" w:eastAsia="MS Mincho" w:hAnsi="Arial" w:cs="Arial"/>
          <w:b/>
          <w:bCs/>
          <w:sz w:val="24"/>
          <w:lang w:val="en-AU"/>
        </w:rPr>
      </w:pPr>
      <w:r w:rsidRPr="001303A2">
        <w:rPr>
          <w:rFonts w:ascii="Arial" w:eastAsia="MS Mincho" w:hAnsi="Arial" w:cs="Arial"/>
          <w:b/>
          <w:bCs/>
          <w:sz w:val="24"/>
          <w:lang w:val="en-AU"/>
        </w:rPr>
        <w:t>ANSWER 10</w:t>
      </w:r>
    </w:p>
    <w:p w14:paraId="12C34215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216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Correct answer: </w:t>
      </w:r>
      <w:r w:rsidRPr="001303A2">
        <w:rPr>
          <w:rFonts w:ascii="Times New Roman" w:eastAsia="MS Mincho" w:hAnsi="Times New Roman" w:cs="Times New Roman"/>
          <w:b/>
          <w:bCs/>
          <w:sz w:val="24"/>
          <w:lang w:val="en-AU"/>
        </w:rPr>
        <w:t xml:space="preserve">4 </w:t>
      </w:r>
    </w:p>
    <w:p w14:paraId="12C34217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218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sz w:val="24"/>
          <w:lang w:val="en-AU"/>
        </w:rPr>
        <w:t xml:space="preserve">The Australian Securities Exchange Limited (ASX) must provide information to the Australian Securities and Investments Commission (ASIC) about listed companies, and must notify ASIC if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lastRenderedPageBreak/>
        <w:t xml:space="preserve">ASX believes that a person is breaching the Listing Rules or the </w:t>
      </w:r>
      <w:r w:rsidRPr="001303A2">
        <w:rPr>
          <w:rFonts w:ascii="Times New Roman" w:eastAsia="MS Mincho" w:hAnsi="Times New Roman" w:cs="Times New Roman"/>
          <w:i/>
          <w:iCs/>
          <w:sz w:val="24"/>
          <w:lang w:val="en-AU"/>
        </w:rPr>
        <w:t xml:space="preserve">Corporations Act 2001 </w:t>
      </w:r>
      <w:r w:rsidRPr="001303A2">
        <w:rPr>
          <w:rFonts w:ascii="Times New Roman" w:eastAsia="MS Mincho" w:hAnsi="Times New Roman" w:cs="Times New Roman"/>
          <w:sz w:val="24"/>
          <w:lang w:val="en-AU"/>
        </w:rPr>
        <w:t>(Cth). ASX does not conduct investigations on behalf of ASIC.</w:t>
      </w:r>
    </w:p>
    <w:p w14:paraId="12C34219" w14:textId="77777777" w:rsidR="0048524D" w:rsidRPr="001303A2" w:rsidRDefault="0048524D">
      <w:pPr>
        <w:pStyle w:val="PlainText"/>
        <w:jc w:val="both"/>
        <w:rPr>
          <w:rFonts w:ascii="Times New Roman" w:eastAsia="MS Mincho" w:hAnsi="Times New Roman" w:cs="Times New Roman"/>
          <w:sz w:val="24"/>
          <w:lang w:val="en-AU"/>
        </w:rPr>
      </w:pPr>
    </w:p>
    <w:p w14:paraId="12C3421A" w14:textId="02A52B51" w:rsidR="0048524D" w:rsidRPr="001303A2" w:rsidRDefault="0048524D" w:rsidP="00F0479A">
      <w:pPr>
        <w:pStyle w:val="PlainText"/>
        <w:jc w:val="right"/>
        <w:rPr>
          <w:rFonts w:ascii="Times New Roman" w:eastAsia="MS Mincho" w:hAnsi="Times New Roman" w:cs="Times New Roman"/>
          <w:sz w:val="24"/>
          <w:lang w:val="en-AU"/>
        </w:rPr>
      </w:pPr>
      <w:r w:rsidRPr="001303A2">
        <w:rPr>
          <w:rFonts w:ascii="Times New Roman" w:eastAsia="MS Mincho" w:hAnsi="Times New Roman" w:cs="Times New Roman"/>
          <w:i/>
          <w:iCs/>
          <w:lang w:val="en-AU"/>
        </w:rPr>
        <w:t>Commercial Applications of Company Law</w:t>
      </w:r>
      <w:r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="00685A96" w:rsidRPr="001303A2">
        <w:rPr>
          <w:rFonts w:ascii="Times New Roman" w:eastAsia="MS Mincho" w:hAnsi="Times New Roman" w:cs="Times New Roman"/>
          <w:lang w:val="en-AU"/>
        </w:rPr>
        <w:t>23rd</w:t>
      </w:r>
      <w:r w:rsidR="000549D7" w:rsidRPr="001303A2">
        <w:rPr>
          <w:rFonts w:ascii="Times New Roman" w:eastAsia="MS Mincho" w:hAnsi="Times New Roman" w:cs="Times New Roman"/>
          <w:lang w:val="en-AU"/>
        </w:rPr>
        <w:t xml:space="preserve"> </w:t>
      </w:r>
      <w:r w:rsidRPr="001303A2">
        <w:rPr>
          <w:rFonts w:ascii="Times New Roman" w:eastAsia="MS Mincho" w:hAnsi="Times New Roman" w:cs="Times New Roman"/>
          <w:lang w:val="en-AU"/>
        </w:rPr>
        <w:t>ed ¶2-540</w:t>
      </w:r>
      <w:bookmarkStart w:id="0" w:name="Editing"/>
      <w:bookmarkEnd w:id="0"/>
    </w:p>
    <w:sectPr w:rsidR="0048524D" w:rsidRPr="001303A2" w:rsidSect="00AA7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2" w:right="1152" w:bottom="1440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F673" w14:textId="77777777" w:rsidR="008221D4" w:rsidRDefault="008221D4">
      <w:r>
        <w:separator/>
      </w:r>
    </w:p>
  </w:endnote>
  <w:endnote w:type="continuationSeparator" w:id="0">
    <w:p w14:paraId="43FF1E96" w14:textId="77777777" w:rsidR="008221D4" w:rsidRDefault="0082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4220" w14:textId="77777777" w:rsidR="006C20B1" w:rsidRDefault="006C20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C34221" w14:textId="77777777" w:rsidR="006C20B1" w:rsidRDefault="006C2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4222" w14:textId="77777777" w:rsidR="006C20B1" w:rsidRPr="0030150D" w:rsidRDefault="006C20B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</w:rPr>
    </w:pPr>
    <w:r w:rsidRPr="0030150D">
      <w:rPr>
        <w:rStyle w:val="PageNumber"/>
        <w:rFonts w:ascii="Arial" w:hAnsi="Arial" w:cs="Arial"/>
        <w:sz w:val="16"/>
      </w:rPr>
      <w:fldChar w:fldCharType="begin"/>
    </w:r>
    <w:r w:rsidRPr="0030150D">
      <w:rPr>
        <w:rStyle w:val="PageNumber"/>
        <w:rFonts w:ascii="Arial" w:hAnsi="Arial" w:cs="Arial"/>
        <w:sz w:val="16"/>
      </w:rPr>
      <w:instrText xml:space="preserve">PAGE  </w:instrText>
    </w:r>
    <w:r w:rsidRPr="0030150D">
      <w:rPr>
        <w:rStyle w:val="PageNumber"/>
        <w:rFonts w:ascii="Arial" w:hAnsi="Arial" w:cs="Arial"/>
        <w:sz w:val="16"/>
      </w:rPr>
      <w:fldChar w:fldCharType="separate"/>
    </w:r>
    <w:r w:rsidR="000E5A9D">
      <w:rPr>
        <w:rStyle w:val="PageNumber"/>
        <w:rFonts w:ascii="Arial" w:hAnsi="Arial" w:cs="Arial"/>
        <w:noProof/>
        <w:sz w:val="16"/>
      </w:rPr>
      <w:t>2</w:t>
    </w:r>
    <w:r w:rsidRPr="0030150D">
      <w:rPr>
        <w:rStyle w:val="PageNumber"/>
        <w:rFonts w:ascii="Arial" w:hAnsi="Arial" w:cs="Arial"/>
        <w:sz w:val="16"/>
      </w:rPr>
      <w:fldChar w:fldCharType="end"/>
    </w:r>
  </w:p>
  <w:p w14:paraId="22D31C6E" w14:textId="77777777" w:rsidR="00C97BF8" w:rsidRPr="00882120" w:rsidRDefault="00C97BF8" w:rsidP="00C97BF8">
    <w:pPr>
      <w:pStyle w:val="Footer"/>
      <w:rPr>
        <w:rFonts w:ascii="Arial" w:hAnsi="Arial" w:cs="Arial"/>
        <w:sz w:val="16"/>
      </w:rPr>
    </w:pPr>
    <w:r w:rsidRPr="00882120">
      <w:rPr>
        <w:rFonts w:ascii="Arial" w:hAnsi="Arial" w:cs="Arial"/>
        <w:sz w:val="16"/>
      </w:rPr>
      <w:t>© Oxford University Press 2022</w:t>
    </w:r>
  </w:p>
  <w:p w14:paraId="17F67225" w14:textId="61AC80DD" w:rsidR="00C97BF8" w:rsidRDefault="00C97BF8" w:rsidP="00C97BF8">
    <w:pPr>
      <w:pStyle w:val="Header"/>
      <w:tabs>
        <w:tab w:val="clear" w:pos="4153"/>
        <w:tab w:val="center" w:pos="567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Multiple Choice Q&amp;As Teachers Edition – CHAPTER </w:t>
    </w:r>
    <w:r w:rsidR="005A3740">
      <w:rPr>
        <w:rFonts w:ascii="Arial" w:hAnsi="Arial" w:cs="Arial"/>
        <w:sz w:val="16"/>
      </w:rPr>
      <w:t>2</w:t>
    </w:r>
  </w:p>
  <w:p w14:paraId="6485A22C" w14:textId="77777777" w:rsidR="00C97BF8" w:rsidRDefault="00C97BF8" w:rsidP="00C97BF8">
    <w:pPr>
      <w:rPr>
        <w:rFonts w:ascii="Arial" w:hAnsi="Arial" w:cs="Arial"/>
        <w:sz w:val="16"/>
      </w:rPr>
    </w:pPr>
    <w:r w:rsidRPr="00F37776">
      <w:rPr>
        <w:rFonts w:ascii="Arial" w:hAnsi="Arial" w:cs="Arial"/>
        <w:sz w:val="16"/>
      </w:rPr>
      <w:t>Commercial Applications of Company Law</w:t>
    </w:r>
    <w:r>
      <w:rPr>
        <w:rFonts w:ascii="Arial" w:hAnsi="Arial" w:cs="Arial"/>
        <w:sz w:val="16"/>
      </w:rPr>
      <w:t>, Twenty Third</w:t>
    </w:r>
    <w:r w:rsidRPr="00F37776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E</w:t>
    </w:r>
    <w:r w:rsidRPr="00F37776">
      <w:rPr>
        <w:rFonts w:ascii="Arial" w:hAnsi="Arial" w:cs="Arial"/>
        <w:sz w:val="16"/>
      </w:rPr>
      <w:t>dition</w:t>
    </w:r>
    <w:r>
      <w:rPr>
        <w:rFonts w:ascii="Arial" w:hAnsi="Arial" w:cs="Arial"/>
        <w:sz w:val="16"/>
      </w:rPr>
      <w:t xml:space="preserve">, ISBN </w:t>
    </w:r>
    <w:r w:rsidRPr="005F7FAB">
      <w:rPr>
        <w:rFonts w:ascii="Arial" w:hAnsi="Arial" w:cs="Arial"/>
        <w:sz w:val="16"/>
      </w:rPr>
      <w:t>9780190337209</w:t>
    </w:r>
  </w:p>
  <w:p w14:paraId="12C34223" w14:textId="3EC0EC37" w:rsidR="006C20B1" w:rsidRPr="00C97BF8" w:rsidRDefault="00C97BF8" w:rsidP="00C97BF8">
    <w:pPr>
      <w:pStyle w:val="Footer"/>
      <w:rPr>
        <w:rFonts w:ascii="Arial" w:hAnsi="Arial" w:cs="Arial"/>
        <w:sz w:val="16"/>
      </w:rPr>
    </w:pPr>
    <w:r w:rsidRPr="00882120">
      <w:rPr>
        <w:rFonts w:ascii="Arial" w:hAnsi="Arial" w:cs="Arial"/>
        <w:sz w:val="16"/>
      </w:rPr>
      <w:t>Intended for use only by prescribing lecturers</w:t>
    </w:r>
    <w:r w:rsidRPr="00882120">
      <w:rPr>
        <w:rFonts w:ascii="Arial" w:hAnsi="Arial" w:cs="Arial"/>
        <w:sz w:val="16"/>
      </w:rPr>
      <w:tab/>
      <w:t>. Not to be distributed or copied for any other purpose.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4224" w14:textId="118263FD" w:rsidR="006C20B1" w:rsidRPr="0030150D" w:rsidRDefault="006C20B1" w:rsidP="0030150D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F806" w14:textId="77777777" w:rsidR="008221D4" w:rsidRDefault="008221D4">
      <w:r>
        <w:separator/>
      </w:r>
    </w:p>
  </w:footnote>
  <w:footnote w:type="continuationSeparator" w:id="0">
    <w:p w14:paraId="7F19B45D" w14:textId="77777777" w:rsidR="008221D4" w:rsidRDefault="0082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C2B8" w14:textId="77777777" w:rsidR="00C97BF8" w:rsidRDefault="00C97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421F" w14:textId="076F7B45" w:rsidR="006C20B1" w:rsidRDefault="00AA7F80" w:rsidP="0030150D">
    <w:pPr>
      <w:pStyle w:val="Header"/>
      <w:tabs>
        <w:tab w:val="clear" w:pos="4153"/>
        <w:tab w:val="center" w:pos="5670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1" locked="0" layoutInCell="1" allowOverlap="1" wp14:anchorId="5AD8AF33" wp14:editId="45BB537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80000"/>
          <wp:effectExtent l="0" t="0" r="0" b="0"/>
          <wp:wrapNone/>
          <wp:docPr id="1" name="Picture 1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F67A" w14:textId="77777777" w:rsidR="00C97BF8" w:rsidRDefault="00C97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6FD"/>
    <w:multiLevelType w:val="hybridMultilevel"/>
    <w:tmpl w:val="8B6AE1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4039"/>
    <w:multiLevelType w:val="hybridMultilevel"/>
    <w:tmpl w:val="4D565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F2483"/>
    <w:multiLevelType w:val="hybridMultilevel"/>
    <w:tmpl w:val="1A661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17188"/>
    <w:multiLevelType w:val="hybridMultilevel"/>
    <w:tmpl w:val="64C2E9CE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6D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F9029E"/>
    <w:multiLevelType w:val="hybridMultilevel"/>
    <w:tmpl w:val="6D84D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525B89"/>
    <w:multiLevelType w:val="hybridMultilevel"/>
    <w:tmpl w:val="7690D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FC5440"/>
    <w:multiLevelType w:val="hybridMultilevel"/>
    <w:tmpl w:val="60FE6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2A1DAC"/>
    <w:multiLevelType w:val="hybridMultilevel"/>
    <w:tmpl w:val="DCE60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690A1B"/>
    <w:multiLevelType w:val="hybridMultilevel"/>
    <w:tmpl w:val="4DAAC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9C1EE5"/>
    <w:multiLevelType w:val="hybridMultilevel"/>
    <w:tmpl w:val="2AE01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AB64C9"/>
    <w:multiLevelType w:val="hybridMultilevel"/>
    <w:tmpl w:val="767AAF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019D4"/>
    <w:multiLevelType w:val="hybridMultilevel"/>
    <w:tmpl w:val="72489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BD78BA"/>
    <w:multiLevelType w:val="hybridMultilevel"/>
    <w:tmpl w:val="9822F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0E06B9"/>
    <w:multiLevelType w:val="hybridMultilevel"/>
    <w:tmpl w:val="32E28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1F073F"/>
    <w:multiLevelType w:val="hybridMultilevel"/>
    <w:tmpl w:val="DF4C14D0"/>
    <w:lvl w:ilvl="0" w:tplc="ECBEF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801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714875"/>
    <w:multiLevelType w:val="hybridMultilevel"/>
    <w:tmpl w:val="5E346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B3280F"/>
    <w:multiLevelType w:val="hybridMultilevel"/>
    <w:tmpl w:val="469A050A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86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B4457C"/>
    <w:multiLevelType w:val="hybridMultilevel"/>
    <w:tmpl w:val="7C08D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FD3B67"/>
    <w:multiLevelType w:val="hybridMultilevel"/>
    <w:tmpl w:val="001A5644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FEB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07147D"/>
    <w:multiLevelType w:val="hybridMultilevel"/>
    <w:tmpl w:val="333C1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D17CAF"/>
    <w:multiLevelType w:val="hybridMultilevel"/>
    <w:tmpl w:val="7E364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8FE36CF"/>
    <w:multiLevelType w:val="hybridMultilevel"/>
    <w:tmpl w:val="E1561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0F24BF"/>
    <w:multiLevelType w:val="hybridMultilevel"/>
    <w:tmpl w:val="39FC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87067B"/>
    <w:multiLevelType w:val="hybridMultilevel"/>
    <w:tmpl w:val="0CA0D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AD24D1A"/>
    <w:multiLevelType w:val="hybridMultilevel"/>
    <w:tmpl w:val="2A289042"/>
    <w:lvl w:ilvl="0" w:tplc="ECBEF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A1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AFF1155"/>
    <w:multiLevelType w:val="hybridMultilevel"/>
    <w:tmpl w:val="5B7652E2"/>
    <w:lvl w:ilvl="0" w:tplc="0409000F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C234AA"/>
    <w:multiLevelType w:val="hybridMultilevel"/>
    <w:tmpl w:val="8DFC7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BF27FCE"/>
    <w:multiLevelType w:val="hybridMultilevel"/>
    <w:tmpl w:val="662C1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C985D63"/>
    <w:multiLevelType w:val="hybridMultilevel"/>
    <w:tmpl w:val="89589A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C9E389E"/>
    <w:multiLevelType w:val="hybridMultilevel"/>
    <w:tmpl w:val="D3F4E094"/>
    <w:lvl w:ilvl="0" w:tplc="9F38C2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540E8E"/>
    <w:multiLevelType w:val="hybridMultilevel"/>
    <w:tmpl w:val="2368C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E144E53"/>
    <w:multiLevelType w:val="hybridMultilevel"/>
    <w:tmpl w:val="23447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E4E76CA"/>
    <w:multiLevelType w:val="hybridMultilevel"/>
    <w:tmpl w:val="20B06818"/>
    <w:lvl w:ilvl="0" w:tplc="ECBEF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44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E51168"/>
    <w:multiLevelType w:val="hybridMultilevel"/>
    <w:tmpl w:val="62049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06A546E"/>
    <w:multiLevelType w:val="hybridMultilevel"/>
    <w:tmpl w:val="7CA8B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13B2C5D"/>
    <w:multiLevelType w:val="hybridMultilevel"/>
    <w:tmpl w:val="341CA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25C0631"/>
    <w:multiLevelType w:val="hybridMultilevel"/>
    <w:tmpl w:val="1BA88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A03D5E"/>
    <w:multiLevelType w:val="hybridMultilevel"/>
    <w:tmpl w:val="73C25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BC6640"/>
    <w:multiLevelType w:val="hybridMultilevel"/>
    <w:tmpl w:val="79621F92"/>
    <w:lvl w:ilvl="0" w:tplc="626E99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2EA3E6E"/>
    <w:multiLevelType w:val="hybridMultilevel"/>
    <w:tmpl w:val="63EA9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3376719"/>
    <w:multiLevelType w:val="hybridMultilevel"/>
    <w:tmpl w:val="8A9AB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3DC1DBA"/>
    <w:multiLevelType w:val="hybridMultilevel"/>
    <w:tmpl w:val="E8189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59B1688"/>
    <w:multiLevelType w:val="hybridMultilevel"/>
    <w:tmpl w:val="A47E1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810D73"/>
    <w:multiLevelType w:val="hybridMultilevel"/>
    <w:tmpl w:val="2DC89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6F432E4"/>
    <w:multiLevelType w:val="hybridMultilevel"/>
    <w:tmpl w:val="95267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77D3ECF"/>
    <w:multiLevelType w:val="hybridMultilevel"/>
    <w:tmpl w:val="3ED61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86057B4"/>
    <w:multiLevelType w:val="hybridMultilevel"/>
    <w:tmpl w:val="17C67C60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001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86B07EC"/>
    <w:multiLevelType w:val="hybridMultilevel"/>
    <w:tmpl w:val="8BE67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8843066"/>
    <w:multiLevelType w:val="hybridMultilevel"/>
    <w:tmpl w:val="E788C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BC0949"/>
    <w:multiLevelType w:val="hybridMultilevel"/>
    <w:tmpl w:val="A93C0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9C55E56"/>
    <w:multiLevelType w:val="hybridMultilevel"/>
    <w:tmpl w:val="ECE82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A7956CF"/>
    <w:multiLevelType w:val="hybridMultilevel"/>
    <w:tmpl w:val="4D1CA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AF560D6"/>
    <w:multiLevelType w:val="hybridMultilevel"/>
    <w:tmpl w:val="5D305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AFF52C9"/>
    <w:multiLevelType w:val="hybridMultilevel"/>
    <w:tmpl w:val="5D40D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B320EAE"/>
    <w:multiLevelType w:val="hybridMultilevel"/>
    <w:tmpl w:val="B004F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BE66A49"/>
    <w:multiLevelType w:val="hybridMultilevel"/>
    <w:tmpl w:val="B3A0A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BE71651"/>
    <w:multiLevelType w:val="hybridMultilevel"/>
    <w:tmpl w:val="22FCA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BFB2524"/>
    <w:multiLevelType w:val="hybridMultilevel"/>
    <w:tmpl w:val="21D8A29E"/>
    <w:lvl w:ilvl="0" w:tplc="ECBEF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E01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C120890"/>
    <w:multiLevelType w:val="hybridMultilevel"/>
    <w:tmpl w:val="7CB47B6E"/>
    <w:lvl w:ilvl="0" w:tplc="6BCC02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A40242"/>
    <w:multiLevelType w:val="hybridMultilevel"/>
    <w:tmpl w:val="9E8CE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D2A1DDD"/>
    <w:multiLevelType w:val="hybridMultilevel"/>
    <w:tmpl w:val="44D87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D904390"/>
    <w:multiLevelType w:val="hybridMultilevel"/>
    <w:tmpl w:val="C4348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D9C1763"/>
    <w:multiLevelType w:val="hybridMultilevel"/>
    <w:tmpl w:val="EEC22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E183639"/>
    <w:multiLevelType w:val="hybridMultilevel"/>
    <w:tmpl w:val="9BF47E96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827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ECB0624"/>
    <w:multiLevelType w:val="hybridMultilevel"/>
    <w:tmpl w:val="5E346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0B03670"/>
    <w:multiLevelType w:val="hybridMultilevel"/>
    <w:tmpl w:val="A718F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0C32353"/>
    <w:multiLevelType w:val="hybridMultilevel"/>
    <w:tmpl w:val="5BBCC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1877150"/>
    <w:multiLevelType w:val="hybridMultilevel"/>
    <w:tmpl w:val="78C0D632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70C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1C66311"/>
    <w:multiLevelType w:val="hybridMultilevel"/>
    <w:tmpl w:val="30DA7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2FF5056"/>
    <w:multiLevelType w:val="hybridMultilevel"/>
    <w:tmpl w:val="1EC0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40517D0"/>
    <w:multiLevelType w:val="hybridMultilevel"/>
    <w:tmpl w:val="CA7ED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4947D01"/>
    <w:multiLevelType w:val="hybridMultilevel"/>
    <w:tmpl w:val="DEA4D0DE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44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5073E21"/>
    <w:multiLevelType w:val="hybridMultilevel"/>
    <w:tmpl w:val="222EC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5765C62"/>
    <w:multiLevelType w:val="hybridMultilevel"/>
    <w:tmpl w:val="1CA8A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58479F2"/>
    <w:multiLevelType w:val="hybridMultilevel"/>
    <w:tmpl w:val="F170E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5A563CD"/>
    <w:multiLevelType w:val="hybridMultilevel"/>
    <w:tmpl w:val="47E0B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5F0314D"/>
    <w:multiLevelType w:val="hybridMultilevel"/>
    <w:tmpl w:val="CE647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63E40EB"/>
    <w:multiLevelType w:val="hybridMultilevel"/>
    <w:tmpl w:val="E19CD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6AE0E16"/>
    <w:multiLevelType w:val="hybridMultilevel"/>
    <w:tmpl w:val="F57A0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6FE0B48"/>
    <w:multiLevelType w:val="hybridMultilevel"/>
    <w:tmpl w:val="C2A4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7E120C3"/>
    <w:multiLevelType w:val="hybridMultilevel"/>
    <w:tmpl w:val="36C6A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8476650"/>
    <w:multiLevelType w:val="hybridMultilevel"/>
    <w:tmpl w:val="5D223BC4"/>
    <w:lvl w:ilvl="0" w:tplc="ECBEF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E5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86F71C3"/>
    <w:multiLevelType w:val="hybridMultilevel"/>
    <w:tmpl w:val="A06CF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9026B08"/>
    <w:multiLevelType w:val="hybridMultilevel"/>
    <w:tmpl w:val="68785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9420123"/>
    <w:multiLevelType w:val="hybridMultilevel"/>
    <w:tmpl w:val="9C226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9A2685F"/>
    <w:multiLevelType w:val="hybridMultilevel"/>
    <w:tmpl w:val="E93EB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9AD0F13"/>
    <w:multiLevelType w:val="hybridMultilevel"/>
    <w:tmpl w:val="4BFC6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AB22217"/>
    <w:multiLevelType w:val="hybridMultilevel"/>
    <w:tmpl w:val="FD761D08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6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B453193"/>
    <w:multiLevelType w:val="hybridMultilevel"/>
    <w:tmpl w:val="366C4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BC9797B"/>
    <w:multiLevelType w:val="hybridMultilevel"/>
    <w:tmpl w:val="8A288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C3D6D81"/>
    <w:multiLevelType w:val="hybridMultilevel"/>
    <w:tmpl w:val="FF120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CAD29DF"/>
    <w:multiLevelType w:val="hybridMultilevel"/>
    <w:tmpl w:val="3E407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D12397A"/>
    <w:multiLevelType w:val="hybridMultilevel"/>
    <w:tmpl w:val="23A25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DDD3100"/>
    <w:multiLevelType w:val="hybridMultilevel"/>
    <w:tmpl w:val="D8B2B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E924ADA"/>
    <w:multiLevelType w:val="hybridMultilevel"/>
    <w:tmpl w:val="29867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FAA41E6"/>
    <w:multiLevelType w:val="hybridMultilevel"/>
    <w:tmpl w:val="4538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E50CFE"/>
    <w:multiLevelType w:val="hybridMultilevel"/>
    <w:tmpl w:val="6218BF56"/>
    <w:lvl w:ilvl="0" w:tplc="660A23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8C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012658"/>
    <w:multiLevelType w:val="hybridMultilevel"/>
    <w:tmpl w:val="F35CB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19C79AC"/>
    <w:multiLevelType w:val="hybridMultilevel"/>
    <w:tmpl w:val="808C2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2093C27"/>
    <w:multiLevelType w:val="hybridMultilevel"/>
    <w:tmpl w:val="0AD83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22563E6"/>
    <w:multiLevelType w:val="hybridMultilevel"/>
    <w:tmpl w:val="BBC05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27863D1"/>
    <w:multiLevelType w:val="hybridMultilevel"/>
    <w:tmpl w:val="5A6EA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3BD10DE"/>
    <w:multiLevelType w:val="hybridMultilevel"/>
    <w:tmpl w:val="E1AE726C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27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3EC1BA8"/>
    <w:multiLevelType w:val="hybridMultilevel"/>
    <w:tmpl w:val="0A2CB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443333B"/>
    <w:multiLevelType w:val="hybridMultilevel"/>
    <w:tmpl w:val="6A500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45A28D2"/>
    <w:multiLevelType w:val="hybridMultilevel"/>
    <w:tmpl w:val="B6487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4AD1923"/>
    <w:multiLevelType w:val="hybridMultilevel"/>
    <w:tmpl w:val="55A2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5024401"/>
    <w:multiLevelType w:val="hybridMultilevel"/>
    <w:tmpl w:val="91EA6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56E7F4C"/>
    <w:multiLevelType w:val="hybridMultilevel"/>
    <w:tmpl w:val="18C0F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5A25358"/>
    <w:multiLevelType w:val="hybridMultilevel"/>
    <w:tmpl w:val="3444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C0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5D311A6"/>
    <w:multiLevelType w:val="hybridMultilevel"/>
    <w:tmpl w:val="4356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5E72F3F"/>
    <w:multiLevelType w:val="hybridMultilevel"/>
    <w:tmpl w:val="7790568E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D2D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C825FB"/>
    <w:multiLevelType w:val="hybridMultilevel"/>
    <w:tmpl w:val="AA08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7D9397A"/>
    <w:multiLevelType w:val="hybridMultilevel"/>
    <w:tmpl w:val="4C04A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8500BFB"/>
    <w:multiLevelType w:val="hybridMultilevel"/>
    <w:tmpl w:val="4DC01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85306D1"/>
    <w:multiLevelType w:val="hybridMultilevel"/>
    <w:tmpl w:val="61B86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8D91B49"/>
    <w:multiLevelType w:val="hybridMultilevel"/>
    <w:tmpl w:val="84B0B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8F134BF"/>
    <w:multiLevelType w:val="hybridMultilevel"/>
    <w:tmpl w:val="8B6AE1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8F712EB"/>
    <w:multiLevelType w:val="hybridMultilevel"/>
    <w:tmpl w:val="BE72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2343D1"/>
    <w:multiLevelType w:val="hybridMultilevel"/>
    <w:tmpl w:val="572A6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9F07344"/>
    <w:multiLevelType w:val="hybridMultilevel"/>
    <w:tmpl w:val="008A1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A7C5A70"/>
    <w:multiLevelType w:val="hybridMultilevel"/>
    <w:tmpl w:val="D5629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AFC0E31"/>
    <w:multiLevelType w:val="hybridMultilevel"/>
    <w:tmpl w:val="275C8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B2C4F3B"/>
    <w:multiLevelType w:val="hybridMultilevel"/>
    <w:tmpl w:val="E1EA7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B77095A"/>
    <w:multiLevelType w:val="hybridMultilevel"/>
    <w:tmpl w:val="5A16827E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60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3C014335"/>
    <w:multiLevelType w:val="hybridMultilevel"/>
    <w:tmpl w:val="FA543294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6C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C392261"/>
    <w:multiLevelType w:val="hybridMultilevel"/>
    <w:tmpl w:val="669CE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F8873A3"/>
    <w:multiLevelType w:val="hybridMultilevel"/>
    <w:tmpl w:val="1B7A5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FFD051E"/>
    <w:multiLevelType w:val="hybridMultilevel"/>
    <w:tmpl w:val="957A15D0"/>
    <w:lvl w:ilvl="0" w:tplc="660A23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CA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0536463"/>
    <w:multiLevelType w:val="hybridMultilevel"/>
    <w:tmpl w:val="2EB2D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12C687B"/>
    <w:multiLevelType w:val="hybridMultilevel"/>
    <w:tmpl w:val="64F0A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1464B05"/>
    <w:multiLevelType w:val="hybridMultilevel"/>
    <w:tmpl w:val="64127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17906D5"/>
    <w:multiLevelType w:val="hybridMultilevel"/>
    <w:tmpl w:val="44862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2185AAB"/>
    <w:multiLevelType w:val="hybridMultilevel"/>
    <w:tmpl w:val="58481F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910735"/>
    <w:multiLevelType w:val="hybridMultilevel"/>
    <w:tmpl w:val="D7821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362562C"/>
    <w:multiLevelType w:val="hybridMultilevel"/>
    <w:tmpl w:val="9E686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38E6421"/>
    <w:multiLevelType w:val="hybridMultilevel"/>
    <w:tmpl w:val="9604C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481552A"/>
    <w:multiLevelType w:val="hybridMultilevel"/>
    <w:tmpl w:val="D8140708"/>
    <w:lvl w:ilvl="0" w:tplc="0409000F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449C474F"/>
    <w:multiLevelType w:val="hybridMultilevel"/>
    <w:tmpl w:val="948E8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4A12373"/>
    <w:multiLevelType w:val="hybridMultilevel"/>
    <w:tmpl w:val="B854F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5396AE8"/>
    <w:multiLevelType w:val="hybridMultilevel"/>
    <w:tmpl w:val="2E6EB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5B04159"/>
    <w:multiLevelType w:val="hybridMultilevel"/>
    <w:tmpl w:val="52AC0646"/>
    <w:lvl w:ilvl="0" w:tplc="660A23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DC8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61E3D84"/>
    <w:multiLevelType w:val="hybridMultilevel"/>
    <w:tmpl w:val="F6E67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62D70F7"/>
    <w:multiLevelType w:val="hybridMultilevel"/>
    <w:tmpl w:val="AE347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656065F"/>
    <w:multiLevelType w:val="hybridMultilevel"/>
    <w:tmpl w:val="6792D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70718C8"/>
    <w:multiLevelType w:val="hybridMultilevel"/>
    <w:tmpl w:val="401CE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7CD4ACD"/>
    <w:multiLevelType w:val="hybridMultilevel"/>
    <w:tmpl w:val="850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8BB65AA"/>
    <w:multiLevelType w:val="hybridMultilevel"/>
    <w:tmpl w:val="9894F968"/>
    <w:lvl w:ilvl="0" w:tplc="ECBEF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28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8F81F05"/>
    <w:multiLevelType w:val="hybridMultilevel"/>
    <w:tmpl w:val="87183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8FF19DE"/>
    <w:multiLevelType w:val="hybridMultilevel"/>
    <w:tmpl w:val="F35CA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95A4146"/>
    <w:multiLevelType w:val="hybridMultilevel"/>
    <w:tmpl w:val="F98C3C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1" w15:restartNumberingAfterBreak="0">
    <w:nsid w:val="497E2FD1"/>
    <w:multiLevelType w:val="hybridMultilevel"/>
    <w:tmpl w:val="28362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989413E"/>
    <w:multiLevelType w:val="hybridMultilevel"/>
    <w:tmpl w:val="2E9C9B9A"/>
    <w:lvl w:ilvl="0" w:tplc="EE1C33E2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3" w15:restartNumberingAfterBreak="0">
    <w:nsid w:val="4998018A"/>
    <w:multiLevelType w:val="hybridMultilevel"/>
    <w:tmpl w:val="75C0B458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6E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A696BE3"/>
    <w:multiLevelType w:val="hybridMultilevel"/>
    <w:tmpl w:val="143EF4D2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A2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AB53F9F"/>
    <w:multiLevelType w:val="hybridMultilevel"/>
    <w:tmpl w:val="62FA7D7C"/>
    <w:lvl w:ilvl="0" w:tplc="ECBEF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66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4B3D31CB"/>
    <w:multiLevelType w:val="hybridMultilevel"/>
    <w:tmpl w:val="1FE05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BAC5921"/>
    <w:multiLevelType w:val="hybridMultilevel"/>
    <w:tmpl w:val="1EE47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C093EE7"/>
    <w:multiLevelType w:val="hybridMultilevel"/>
    <w:tmpl w:val="98D0F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63281A"/>
    <w:multiLevelType w:val="hybridMultilevel"/>
    <w:tmpl w:val="4880C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D087D2B"/>
    <w:multiLevelType w:val="hybridMultilevel"/>
    <w:tmpl w:val="6FF0C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E683149"/>
    <w:multiLevelType w:val="hybridMultilevel"/>
    <w:tmpl w:val="1EF86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E794D79"/>
    <w:multiLevelType w:val="hybridMultilevel"/>
    <w:tmpl w:val="2EB43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E7F2A54"/>
    <w:multiLevelType w:val="hybridMultilevel"/>
    <w:tmpl w:val="662C1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F4015BE"/>
    <w:multiLevelType w:val="hybridMultilevel"/>
    <w:tmpl w:val="4C327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4F873318"/>
    <w:multiLevelType w:val="hybridMultilevel"/>
    <w:tmpl w:val="187C9356"/>
    <w:lvl w:ilvl="0" w:tplc="ECBEF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E6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4FA70E61"/>
    <w:multiLevelType w:val="hybridMultilevel"/>
    <w:tmpl w:val="2174D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4FFC4E3A"/>
    <w:multiLevelType w:val="hybridMultilevel"/>
    <w:tmpl w:val="8DC2D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07269B8"/>
    <w:multiLevelType w:val="hybridMultilevel"/>
    <w:tmpl w:val="35F8F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07F4E05"/>
    <w:multiLevelType w:val="hybridMultilevel"/>
    <w:tmpl w:val="C4604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0A0499E"/>
    <w:multiLevelType w:val="hybridMultilevel"/>
    <w:tmpl w:val="1FE26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1404660"/>
    <w:multiLevelType w:val="hybridMultilevel"/>
    <w:tmpl w:val="3C726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1D05BD9"/>
    <w:multiLevelType w:val="hybridMultilevel"/>
    <w:tmpl w:val="217E2D90"/>
    <w:lvl w:ilvl="0" w:tplc="660A23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BED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1E63471"/>
    <w:multiLevelType w:val="hybridMultilevel"/>
    <w:tmpl w:val="B6C40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1FE543C"/>
    <w:multiLevelType w:val="hybridMultilevel"/>
    <w:tmpl w:val="604EE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23911B5"/>
    <w:multiLevelType w:val="hybridMultilevel"/>
    <w:tmpl w:val="F0966A9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530F308D"/>
    <w:multiLevelType w:val="hybridMultilevel"/>
    <w:tmpl w:val="7182F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30F3E69"/>
    <w:multiLevelType w:val="hybridMultilevel"/>
    <w:tmpl w:val="CF44F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54D529D3"/>
    <w:multiLevelType w:val="hybridMultilevel"/>
    <w:tmpl w:val="F094F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5806070"/>
    <w:multiLevelType w:val="hybridMultilevel"/>
    <w:tmpl w:val="EB62A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59B6D84"/>
    <w:multiLevelType w:val="hybridMultilevel"/>
    <w:tmpl w:val="AA3E87CA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84D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56B77FCD"/>
    <w:multiLevelType w:val="hybridMultilevel"/>
    <w:tmpl w:val="6B32C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5703514A"/>
    <w:multiLevelType w:val="hybridMultilevel"/>
    <w:tmpl w:val="C8D29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583665CE"/>
    <w:multiLevelType w:val="hybridMultilevel"/>
    <w:tmpl w:val="55B80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59612855"/>
    <w:multiLevelType w:val="hybridMultilevel"/>
    <w:tmpl w:val="65E80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59CA5273"/>
    <w:multiLevelType w:val="hybridMultilevel"/>
    <w:tmpl w:val="B038C41E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B63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5A5E0082"/>
    <w:multiLevelType w:val="hybridMultilevel"/>
    <w:tmpl w:val="1E60A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5AD01993"/>
    <w:multiLevelType w:val="hybridMultilevel"/>
    <w:tmpl w:val="62584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5B0E7A09"/>
    <w:multiLevelType w:val="hybridMultilevel"/>
    <w:tmpl w:val="2174D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5BBE54C1"/>
    <w:multiLevelType w:val="hybridMultilevel"/>
    <w:tmpl w:val="9C2E2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5C1C6F84"/>
    <w:multiLevelType w:val="hybridMultilevel"/>
    <w:tmpl w:val="CF021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5C4F0E02"/>
    <w:multiLevelType w:val="hybridMultilevel"/>
    <w:tmpl w:val="0B123628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FA7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5CE6299F"/>
    <w:multiLevelType w:val="hybridMultilevel"/>
    <w:tmpl w:val="6D1A0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5DC35AA7"/>
    <w:multiLevelType w:val="hybridMultilevel"/>
    <w:tmpl w:val="E126F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5E9412F8"/>
    <w:multiLevelType w:val="hybridMultilevel"/>
    <w:tmpl w:val="A8A2B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5ED42FFA"/>
    <w:multiLevelType w:val="hybridMultilevel"/>
    <w:tmpl w:val="D14E2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5EF34C25"/>
    <w:multiLevelType w:val="hybridMultilevel"/>
    <w:tmpl w:val="371693DE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AA9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5F5E5511"/>
    <w:multiLevelType w:val="hybridMultilevel"/>
    <w:tmpl w:val="29D2A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5F7310DC"/>
    <w:multiLevelType w:val="hybridMultilevel"/>
    <w:tmpl w:val="C7F202FA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2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06008E4"/>
    <w:multiLevelType w:val="hybridMultilevel"/>
    <w:tmpl w:val="F98C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0AC7623"/>
    <w:multiLevelType w:val="hybridMultilevel"/>
    <w:tmpl w:val="A086B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0BB33BA"/>
    <w:multiLevelType w:val="hybridMultilevel"/>
    <w:tmpl w:val="F0F47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24A08C3"/>
    <w:multiLevelType w:val="hybridMultilevel"/>
    <w:tmpl w:val="98D0F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3241C37"/>
    <w:multiLevelType w:val="hybridMultilevel"/>
    <w:tmpl w:val="2DF22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37B2AF7"/>
    <w:multiLevelType w:val="hybridMultilevel"/>
    <w:tmpl w:val="5DF86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4027A58"/>
    <w:multiLevelType w:val="hybridMultilevel"/>
    <w:tmpl w:val="7130D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65204ABB"/>
    <w:multiLevelType w:val="hybridMultilevel"/>
    <w:tmpl w:val="8C0AD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67AA2F11"/>
    <w:multiLevelType w:val="hybridMultilevel"/>
    <w:tmpl w:val="D1DEC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67B31313"/>
    <w:multiLevelType w:val="hybridMultilevel"/>
    <w:tmpl w:val="EC4CC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68B5324E"/>
    <w:multiLevelType w:val="hybridMultilevel"/>
    <w:tmpl w:val="05644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8B8333A"/>
    <w:multiLevelType w:val="hybridMultilevel"/>
    <w:tmpl w:val="CFDE2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9CF0392"/>
    <w:multiLevelType w:val="hybridMultilevel"/>
    <w:tmpl w:val="147C5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A8A112E"/>
    <w:multiLevelType w:val="hybridMultilevel"/>
    <w:tmpl w:val="F96651B6"/>
    <w:lvl w:ilvl="0" w:tplc="ECBEF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06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AD81E99"/>
    <w:multiLevelType w:val="hybridMultilevel"/>
    <w:tmpl w:val="FEB4F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6C9270FA"/>
    <w:multiLevelType w:val="hybridMultilevel"/>
    <w:tmpl w:val="C9CE6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6D005ED8"/>
    <w:multiLevelType w:val="hybridMultilevel"/>
    <w:tmpl w:val="3ED61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DD0BA4"/>
    <w:multiLevelType w:val="hybridMultilevel"/>
    <w:tmpl w:val="CD805DA6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E2D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EFB6E52"/>
    <w:multiLevelType w:val="hybridMultilevel"/>
    <w:tmpl w:val="C3A2A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6F3C2388"/>
    <w:multiLevelType w:val="hybridMultilevel"/>
    <w:tmpl w:val="2A7AE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6F9C1033"/>
    <w:multiLevelType w:val="hybridMultilevel"/>
    <w:tmpl w:val="25A452A6"/>
    <w:lvl w:ilvl="0" w:tplc="660A23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0F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707A48DE"/>
    <w:multiLevelType w:val="hybridMultilevel"/>
    <w:tmpl w:val="66425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70874137"/>
    <w:multiLevelType w:val="hybridMultilevel"/>
    <w:tmpl w:val="BF06F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093755C"/>
    <w:multiLevelType w:val="hybridMultilevel"/>
    <w:tmpl w:val="D912FFF2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C0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1313098"/>
    <w:multiLevelType w:val="hybridMultilevel"/>
    <w:tmpl w:val="E8AC8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1BE5D42"/>
    <w:multiLevelType w:val="hybridMultilevel"/>
    <w:tmpl w:val="F35CB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1FF271F"/>
    <w:multiLevelType w:val="hybridMultilevel"/>
    <w:tmpl w:val="29E80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2353B6B"/>
    <w:multiLevelType w:val="hybridMultilevel"/>
    <w:tmpl w:val="0E424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2782FDB"/>
    <w:multiLevelType w:val="hybridMultilevel"/>
    <w:tmpl w:val="CF94D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323458F"/>
    <w:multiLevelType w:val="hybridMultilevel"/>
    <w:tmpl w:val="5DDC31A4"/>
    <w:lvl w:ilvl="0" w:tplc="660A23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1AE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748858BA"/>
    <w:multiLevelType w:val="hybridMultilevel"/>
    <w:tmpl w:val="9CA01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4AD5787"/>
    <w:multiLevelType w:val="hybridMultilevel"/>
    <w:tmpl w:val="D72E8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50929A7"/>
    <w:multiLevelType w:val="hybridMultilevel"/>
    <w:tmpl w:val="F7008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6206B60"/>
    <w:multiLevelType w:val="hybridMultilevel"/>
    <w:tmpl w:val="858A6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6335A31"/>
    <w:multiLevelType w:val="hybridMultilevel"/>
    <w:tmpl w:val="86D06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771668DA"/>
    <w:multiLevelType w:val="hybridMultilevel"/>
    <w:tmpl w:val="CD42E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7B236DF"/>
    <w:multiLevelType w:val="hybridMultilevel"/>
    <w:tmpl w:val="2A2C5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78261264"/>
    <w:multiLevelType w:val="hybridMultilevel"/>
    <w:tmpl w:val="1284D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 w15:restartNumberingAfterBreak="0">
    <w:nsid w:val="782C0ED4"/>
    <w:multiLevelType w:val="hybridMultilevel"/>
    <w:tmpl w:val="8B6AE1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8C44F71"/>
    <w:multiLevelType w:val="hybridMultilevel"/>
    <w:tmpl w:val="69963114"/>
    <w:lvl w:ilvl="0" w:tplc="660A23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A5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 w15:restartNumberingAfterBreak="0">
    <w:nsid w:val="7A0C7A7E"/>
    <w:multiLevelType w:val="hybridMultilevel"/>
    <w:tmpl w:val="73366F86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CB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 w15:restartNumberingAfterBreak="0">
    <w:nsid w:val="7B5302E8"/>
    <w:multiLevelType w:val="hybridMultilevel"/>
    <w:tmpl w:val="0E424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7B7C0E44"/>
    <w:multiLevelType w:val="hybridMultilevel"/>
    <w:tmpl w:val="0E7AA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 w15:restartNumberingAfterBreak="0">
    <w:nsid w:val="7BAA0C2B"/>
    <w:multiLevelType w:val="hybridMultilevel"/>
    <w:tmpl w:val="78409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7BEE327A"/>
    <w:multiLevelType w:val="hybridMultilevel"/>
    <w:tmpl w:val="8B6AE1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C1C0BD6"/>
    <w:multiLevelType w:val="hybridMultilevel"/>
    <w:tmpl w:val="A6187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C2A2787"/>
    <w:multiLevelType w:val="hybridMultilevel"/>
    <w:tmpl w:val="914C9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C534599"/>
    <w:multiLevelType w:val="hybridMultilevel"/>
    <w:tmpl w:val="77128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CE37516"/>
    <w:multiLevelType w:val="hybridMultilevel"/>
    <w:tmpl w:val="F662C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 w15:restartNumberingAfterBreak="0">
    <w:nsid w:val="7CF34118"/>
    <w:multiLevelType w:val="hybridMultilevel"/>
    <w:tmpl w:val="BA501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 w15:restartNumberingAfterBreak="0">
    <w:nsid w:val="7E803D3D"/>
    <w:multiLevelType w:val="hybridMultilevel"/>
    <w:tmpl w:val="90047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 w15:restartNumberingAfterBreak="0">
    <w:nsid w:val="7ED92BC8"/>
    <w:multiLevelType w:val="hybridMultilevel"/>
    <w:tmpl w:val="FB1ACD3C"/>
    <w:lvl w:ilvl="0" w:tplc="EA767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89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 w15:restartNumberingAfterBreak="0">
    <w:nsid w:val="7F6E75A7"/>
    <w:multiLevelType w:val="hybridMultilevel"/>
    <w:tmpl w:val="7584B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 w15:restartNumberingAfterBreak="0">
    <w:nsid w:val="7F966962"/>
    <w:multiLevelType w:val="hybridMultilevel"/>
    <w:tmpl w:val="8C0AD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5"/>
  </w:num>
  <w:num w:numId="2">
    <w:abstractNumId w:val="79"/>
  </w:num>
  <w:num w:numId="3">
    <w:abstractNumId w:val="92"/>
  </w:num>
  <w:num w:numId="4">
    <w:abstractNumId w:val="59"/>
  </w:num>
  <w:num w:numId="5">
    <w:abstractNumId w:val="37"/>
  </w:num>
  <w:num w:numId="6">
    <w:abstractNumId w:val="170"/>
  </w:num>
  <w:num w:numId="7">
    <w:abstractNumId w:val="64"/>
  </w:num>
  <w:num w:numId="8">
    <w:abstractNumId w:val="193"/>
  </w:num>
  <w:num w:numId="9">
    <w:abstractNumId w:val="229"/>
  </w:num>
  <w:num w:numId="10">
    <w:abstractNumId w:val="106"/>
  </w:num>
  <w:num w:numId="11">
    <w:abstractNumId w:val="42"/>
  </w:num>
  <w:num w:numId="12">
    <w:abstractNumId w:val="45"/>
  </w:num>
  <w:num w:numId="13">
    <w:abstractNumId w:val="200"/>
  </w:num>
  <w:num w:numId="14">
    <w:abstractNumId w:val="33"/>
  </w:num>
  <w:num w:numId="15">
    <w:abstractNumId w:val="127"/>
  </w:num>
  <w:num w:numId="16">
    <w:abstractNumId w:val="199"/>
  </w:num>
  <w:num w:numId="17">
    <w:abstractNumId w:val="27"/>
  </w:num>
  <w:num w:numId="18">
    <w:abstractNumId w:val="97"/>
  </w:num>
  <w:num w:numId="19">
    <w:abstractNumId w:val="226"/>
  </w:num>
  <w:num w:numId="20">
    <w:abstractNumId w:val="222"/>
  </w:num>
  <w:num w:numId="21">
    <w:abstractNumId w:val="2"/>
  </w:num>
  <w:num w:numId="22">
    <w:abstractNumId w:val="11"/>
  </w:num>
  <w:num w:numId="23">
    <w:abstractNumId w:val="175"/>
  </w:num>
  <w:num w:numId="24">
    <w:abstractNumId w:val="133"/>
  </w:num>
  <w:num w:numId="25">
    <w:abstractNumId w:val="131"/>
  </w:num>
  <w:num w:numId="26">
    <w:abstractNumId w:val="26"/>
  </w:num>
  <w:num w:numId="27">
    <w:abstractNumId w:val="156"/>
  </w:num>
  <w:num w:numId="28">
    <w:abstractNumId w:val="191"/>
  </w:num>
  <w:num w:numId="29">
    <w:abstractNumId w:val="216"/>
  </w:num>
  <w:num w:numId="30">
    <w:abstractNumId w:val="105"/>
  </w:num>
  <w:num w:numId="31">
    <w:abstractNumId w:val="185"/>
  </w:num>
  <w:num w:numId="32">
    <w:abstractNumId w:val="190"/>
  </w:num>
  <w:num w:numId="33">
    <w:abstractNumId w:val="107"/>
  </w:num>
  <w:num w:numId="34">
    <w:abstractNumId w:val="139"/>
  </w:num>
  <w:num w:numId="35">
    <w:abstractNumId w:val="142"/>
  </w:num>
  <w:num w:numId="36">
    <w:abstractNumId w:val="87"/>
  </w:num>
  <w:num w:numId="37">
    <w:abstractNumId w:val="62"/>
  </w:num>
  <w:num w:numId="38">
    <w:abstractNumId w:val="112"/>
  </w:num>
  <w:num w:numId="39">
    <w:abstractNumId w:val="63"/>
  </w:num>
  <w:num w:numId="40">
    <w:abstractNumId w:val="162"/>
  </w:num>
  <w:num w:numId="41">
    <w:abstractNumId w:val="207"/>
  </w:num>
  <w:num w:numId="42">
    <w:abstractNumId w:val="227"/>
  </w:num>
  <w:num w:numId="43">
    <w:abstractNumId w:val="132"/>
  </w:num>
  <w:num w:numId="44">
    <w:abstractNumId w:val="247"/>
  </w:num>
  <w:num w:numId="45">
    <w:abstractNumId w:val="74"/>
  </w:num>
  <w:num w:numId="46">
    <w:abstractNumId w:val="148"/>
  </w:num>
  <w:num w:numId="47">
    <w:abstractNumId w:val="48"/>
  </w:num>
  <w:num w:numId="48">
    <w:abstractNumId w:val="16"/>
  </w:num>
  <w:num w:numId="49">
    <w:abstractNumId w:val="91"/>
  </w:num>
  <w:num w:numId="50">
    <w:abstractNumId w:val="143"/>
  </w:num>
  <w:num w:numId="51">
    <w:abstractNumId w:val="178"/>
  </w:num>
  <w:num w:numId="52">
    <w:abstractNumId w:val="217"/>
  </w:num>
  <w:num w:numId="53">
    <w:abstractNumId w:val="153"/>
  </w:num>
  <w:num w:numId="54">
    <w:abstractNumId w:val="118"/>
  </w:num>
  <w:num w:numId="55">
    <w:abstractNumId w:val="44"/>
  </w:num>
  <w:num w:numId="56">
    <w:abstractNumId w:val="22"/>
  </w:num>
  <w:num w:numId="57">
    <w:abstractNumId w:val="220"/>
  </w:num>
  <w:num w:numId="58">
    <w:abstractNumId w:val="169"/>
  </w:num>
  <w:num w:numId="59">
    <w:abstractNumId w:val="134"/>
  </w:num>
  <w:num w:numId="60">
    <w:abstractNumId w:val="252"/>
  </w:num>
  <w:num w:numId="61">
    <w:abstractNumId w:val="120"/>
  </w:num>
  <w:num w:numId="62">
    <w:abstractNumId w:val="49"/>
  </w:num>
  <w:num w:numId="63">
    <w:abstractNumId w:val="115"/>
  </w:num>
  <w:num w:numId="64">
    <w:abstractNumId w:val="206"/>
  </w:num>
  <w:num w:numId="65">
    <w:abstractNumId w:val="125"/>
  </w:num>
  <w:num w:numId="66">
    <w:abstractNumId w:val="187"/>
  </w:num>
  <w:num w:numId="67">
    <w:abstractNumId w:val="70"/>
  </w:num>
  <w:num w:numId="68">
    <w:abstractNumId w:val="4"/>
  </w:num>
  <w:num w:numId="69">
    <w:abstractNumId w:val="36"/>
  </w:num>
  <w:num w:numId="70">
    <w:abstractNumId w:val="235"/>
  </w:num>
  <w:num w:numId="71">
    <w:abstractNumId w:val="60"/>
  </w:num>
  <w:num w:numId="72">
    <w:abstractNumId w:val="103"/>
  </w:num>
  <w:num w:numId="73">
    <w:abstractNumId w:val="13"/>
  </w:num>
  <w:num w:numId="74">
    <w:abstractNumId w:val="181"/>
  </w:num>
  <w:num w:numId="75">
    <w:abstractNumId w:val="98"/>
  </w:num>
  <w:num w:numId="76">
    <w:abstractNumId w:val="232"/>
  </w:num>
  <w:num w:numId="77">
    <w:abstractNumId w:val="56"/>
  </w:num>
  <w:num w:numId="78">
    <w:abstractNumId w:val="160"/>
  </w:num>
  <w:num w:numId="79">
    <w:abstractNumId w:val="223"/>
  </w:num>
  <w:num w:numId="80">
    <w:abstractNumId w:val="78"/>
  </w:num>
  <w:num w:numId="81">
    <w:abstractNumId w:val="95"/>
  </w:num>
  <w:num w:numId="82">
    <w:abstractNumId w:val="236"/>
  </w:num>
  <w:num w:numId="83">
    <w:abstractNumId w:val="47"/>
  </w:num>
  <w:num w:numId="84">
    <w:abstractNumId w:val="8"/>
  </w:num>
  <w:num w:numId="85">
    <w:abstractNumId w:val="12"/>
  </w:num>
  <w:num w:numId="86">
    <w:abstractNumId w:val="221"/>
  </w:num>
  <w:num w:numId="87">
    <w:abstractNumId w:val="39"/>
  </w:num>
  <w:num w:numId="88">
    <w:abstractNumId w:val="197"/>
  </w:num>
  <w:num w:numId="89">
    <w:abstractNumId w:val="145"/>
  </w:num>
  <w:num w:numId="90">
    <w:abstractNumId w:val="180"/>
  </w:num>
  <w:num w:numId="91">
    <w:abstractNumId w:val="251"/>
  </w:num>
  <w:num w:numId="92">
    <w:abstractNumId w:val="34"/>
  </w:num>
  <w:num w:numId="93">
    <w:abstractNumId w:val="25"/>
  </w:num>
  <w:num w:numId="94">
    <w:abstractNumId w:val="40"/>
  </w:num>
  <w:num w:numId="95">
    <w:abstractNumId w:val="248"/>
  </w:num>
  <w:num w:numId="96">
    <w:abstractNumId w:val="174"/>
  </w:num>
  <w:num w:numId="97">
    <w:abstractNumId w:val="250"/>
  </w:num>
  <w:num w:numId="98">
    <w:abstractNumId w:val="31"/>
  </w:num>
  <w:num w:numId="99">
    <w:abstractNumId w:val="21"/>
  </w:num>
  <w:num w:numId="100">
    <w:abstractNumId w:val="111"/>
  </w:num>
  <w:num w:numId="101">
    <w:abstractNumId w:val="124"/>
  </w:num>
  <w:num w:numId="102">
    <w:abstractNumId w:val="67"/>
  </w:num>
  <w:num w:numId="103">
    <w:abstractNumId w:val="119"/>
  </w:num>
  <w:num w:numId="104">
    <w:abstractNumId w:val="121"/>
  </w:num>
  <w:num w:numId="105">
    <w:abstractNumId w:val="152"/>
  </w:num>
  <w:num w:numId="106">
    <w:abstractNumId w:val="126"/>
  </w:num>
  <w:num w:numId="107">
    <w:abstractNumId w:val="198"/>
  </w:num>
  <w:num w:numId="108">
    <w:abstractNumId w:val="179"/>
  </w:num>
  <w:num w:numId="109">
    <w:abstractNumId w:val="43"/>
  </w:num>
  <w:num w:numId="110">
    <w:abstractNumId w:val="65"/>
  </w:num>
  <w:num w:numId="111">
    <w:abstractNumId w:val="69"/>
  </w:num>
  <w:num w:numId="112">
    <w:abstractNumId w:val="28"/>
  </w:num>
  <w:num w:numId="113">
    <w:abstractNumId w:val="53"/>
  </w:num>
  <w:num w:numId="114">
    <w:abstractNumId w:val="186"/>
  </w:num>
  <w:num w:numId="115">
    <w:abstractNumId w:val="89"/>
  </w:num>
  <w:num w:numId="116">
    <w:abstractNumId w:val="154"/>
  </w:num>
  <w:num w:numId="117">
    <w:abstractNumId w:val="71"/>
  </w:num>
  <w:num w:numId="118">
    <w:abstractNumId w:val="102"/>
  </w:num>
  <w:num w:numId="119">
    <w:abstractNumId w:val="241"/>
  </w:num>
  <w:num w:numId="120">
    <w:abstractNumId w:val="146"/>
  </w:num>
  <w:num w:numId="121">
    <w:abstractNumId w:val="30"/>
  </w:num>
  <w:num w:numId="122">
    <w:abstractNumId w:val="203"/>
  </w:num>
  <w:num w:numId="123">
    <w:abstractNumId w:val="100"/>
  </w:num>
  <w:num w:numId="124">
    <w:abstractNumId w:val="129"/>
  </w:num>
  <w:num w:numId="125">
    <w:abstractNumId w:val="46"/>
  </w:num>
  <w:num w:numId="126">
    <w:abstractNumId w:val="52"/>
  </w:num>
  <w:num w:numId="127">
    <w:abstractNumId w:val="176"/>
  </w:num>
  <w:num w:numId="128">
    <w:abstractNumId w:val="211"/>
  </w:num>
  <w:num w:numId="129">
    <w:abstractNumId w:val="5"/>
  </w:num>
  <w:num w:numId="130">
    <w:abstractNumId w:val="104"/>
  </w:num>
  <w:num w:numId="131">
    <w:abstractNumId w:val="130"/>
  </w:num>
  <w:num w:numId="132">
    <w:abstractNumId w:val="204"/>
  </w:num>
  <w:num w:numId="133">
    <w:abstractNumId w:val="18"/>
  </w:num>
  <w:num w:numId="134">
    <w:abstractNumId w:val="196"/>
  </w:num>
  <w:num w:numId="135">
    <w:abstractNumId w:val="239"/>
  </w:num>
  <w:num w:numId="136">
    <w:abstractNumId w:val="244"/>
  </w:num>
  <w:num w:numId="137">
    <w:abstractNumId w:val="3"/>
  </w:num>
  <w:num w:numId="138">
    <w:abstractNumId w:val="99"/>
  </w:num>
  <w:num w:numId="139">
    <w:abstractNumId w:val="242"/>
  </w:num>
  <w:num w:numId="140">
    <w:abstractNumId w:val="68"/>
  </w:num>
  <w:num w:numId="141">
    <w:abstractNumId w:val="135"/>
  </w:num>
  <w:num w:numId="142">
    <w:abstractNumId w:val="209"/>
  </w:num>
  <w:num w:numId="143">
    <w:abstractNumId w:val="201"/>
  </w:num>
  <w:num w:numId="144">
    <w:abstractNumId w:val="17"/>
  </w:num>
  <w:num w:numId="145">
    <w:abstractNumId w:val="82"/>
  </w:num>
  <w:num w:numId="146">
    <w:abstractNumId w:val="83"/>
  </w:num>
  <w:num w:numId="147">
    <w:abstractNumId w:val="41"/>
  </w:num>
  <w:num w:numId="148">
    <w:abstractNumId w:val="234"/>
  </w:num>
  <w:num w:numId="149">
    <w:abstractNumId w:val="123"/>
  </w:num>
  <w:num w:numId="150">
    <w:abstractNumId w:val="168"/>
  </w:num>
  <w:num w:numId="151">
    <w:abstractNumId w:val="9"/>
  </w:num>
  <w:num w:numId="152">
    <w:abstractNumId w:val="101"/>
  </w:num>
  <w:num w:numId="153">
    <w:abstractNumId w:val="23"/>
  </w:num>
  <w:num w:numId="154">
    <w:abstractNumId w:val="140"/>
  </w:num>
  <w:num w:numId="155">
    <w:abstractNumId w:val="249"/>
  </w:num>
  <w:num w:numId="156">
    <w:abstractNumId w:val="29"/>
  </w:num>
  <w:num w:numId="157">
    <w:abstractNumId w:val="20"/>
  </w:num>
  <w:num w:numId="158">
    <w:abstractNumId w:val="136"/>
  </w:num>
  <w:num w:numId="159">
    <w:abstractNumId w:val="116"/>
  </w:num>
  <w:num w:numId="160">
    <w:abstractNumId w:val="141"/>
  </w:num>
  <w:num w:numId="161">
    <w:abstractNumId w:val="231"/>
  </w:num>
  <w:num w:numId="162">
    <w:abstractNumId w:val="171"/>
  </w:num>
  <w:num w:numId="163">
    <w:abstractNumId w:val="195"/>
  </w:num>
  <w:num w:numId="164">
    <w:abstractNumId w:val="225"/>
  </w:num>
  <w:num w:numId="165">
    <w:abstractNumId w:val="55"/>
  </w:num>
  <w:num w:numId="166">
    <w:abstractNumId w:val="157"/>
  </w:num>
  <w:num w:numId="167">
    <w:abstractNumId w:val="81"/>
  </w:num>
  <w:num w:numId="168">
    <w:abstractNumId w:val="218"/>
  </w:num>
  <w:num w:numId="169">
    <w:abstractNumId w:val="138"/>
  </w:num>
  <w:num w:numId="170">
    <w:abstractNumId w:val="128"/>
  </w:num>
  <w:num w:numId="171">
    <w:abstractNumId w:val="238"/>
  </w:num>
  <w:num w:numId="172">
    <w:abstractNumId w:val="172"/>
  </w:num>
  <w:num w:numId="173">
    <w:abstractNumId w:val="228"/>
  </w:num>
  <w:num w:numId="174">
    <w:abstractNumId w:val="96"/>
  </w:num>
  <w:num w:numId="175">
    <w:abstractNumId w:val="219"/>
  </w:num>
  <w:num w:numId="176">
    <w:abstractNumId w:val="93"/>
  </w:num>
  <w:num w:numId="177">
    <w:abstractNumId w:val="38"/>
  </w:num>
  <w:num w:numId="178">
    <w:abstractNumId w:val="210"/>
  </w:num>
  <w:num w:numId="179">
    <w:abstractNumId w:val="88"/>
  </w:num>
  <w:num w:numId="180">
    <w:abstractNumId w:val="213"/>
  </w:num>
  <w:num w:numId="181">
    <w:abstractNumId w:val="113"/>
  </w:num>
  <w:num w:numId="182">
    <w:abstractNumId w:val="165"/>
  </w:num>
  <w:num w:numId="183">
    <w:abstractNumId w:val="184"/>
  </w:num>
  <w:num w:numId="184">
    <w:abstractNumId w:val="166"/>
  </w:num>
  <w:num w:numId="185">
    <w:abstractNumId w:val="188"/>
  </w:num>
  <w:num w:numId="186">
    <w:abstractNumId w:val="7"/>
  </w:num>
  <w:num w:numId="187">
    <w:abstractNumId w:val="212"/>
  </w:num>
  <w:num w:numId="188">
    <w:abstractNumId w:val="158"/>
  </w:num>
  <w:num w:numId="189">
    <w:abstractNumId w:val="147"/>
  </w:num>
  <w:num w:numId="190">
    <w:abstractNumId w:val="117"/>
  </w:num>
  <w:num w:numId="191">
    <w:abstractNumId w:val="0"/>
  </w:num>
  <w:num w:numId="192">
    <w:abstractNumId w:val="10"/>
  </w:num>
  <w:num w:numId="193">
    <w:abstractNumId w:val="243"/>
  </w:num>
  <w:num w:numId="194">
    <w:abstractNumId w:val="237"/>
  </w:num>
  <w:num w:numId="195">
    <w:abstractNumId w:val="202"/>
  </w:num>
  <w:num w:numId="196">
    <w:abstractNumId w:val="192"/>
  </w:num>
  <w:num w:numId="197">
    <w:abstractNumId w:val="1"/>
  </w:num>
  <w:num w:numId="198">
    <w:abstractNumId w:val="245"/>
  </w:num>
  <w:num w:numId="199">
    <w:abstractNumId w:val="57"/>
  </w:num>
  <w:num w:numId="200">
    <w:abstractNumId w:val="155"/>
  </w:num>
  <w:num w:numId="201">
    <w:abstractNumId w:val="6"/>
  </w:num>
  <w:num w:numId="202">
    <w:abstractNumId w:val="194"/>
  </w:num>
  <w:num w:numId="203">
    <w:abstractNumId w:val="246"/>
  </w:num>
  <w:num w:numId="204">
    <w:abstractNumId w:val="76"/>
  </w:num>
  <w:num w:numId="205">
    <w:abstractNumId w:val="137"/>
  </w:num>
  <w:num w:numId="206">
    <w:abstractNumId w:val="149"/>
  </w:num>
  <w:num w:numId="207">
    <w:abstractNumId w:val="77"/>
  </w:num>
  <w:num w:numId="208">
    <w:abstractNumId w:val="66"/>
  </w:num>
  <w:num w:numId="209">
    <w:abstractNumId w:val="110"/>
  </w:num>
  <w:num w:numId="210">
    <w:abstractNumId w:val="167"/>
  </w:num>
  <w:num w:numId="211">
    <w:abstractNumId w:val="50"/>
  </w:num>
  <w:num w:numId="212">
    <w:abstractNumId w:val="161"/>
  </w:num>
  <w:num w:numId="213">
    <w:abstractNumId w:val="230"/>
  </w:num>
  <w:num w:numId="214">
    <w:abstractNumId w:val="72"/>
  </w:num>
  <w:num w:numId="215">
    <w:abstractNumId w:val="177"/>
  </w:num>
  <w:num w:numId="216">
    <w:abstractNumId w:val="144"/>
  </w:num>
  <w:num w:numId="217">
    <w:abstractNumId w:val="32"/>
  </w:num>
  <w:num w:numId="218">
    <w:abstractNumId w:val="159"/>
  </w:num>
  <w:num w:numId="219">
    <w:abstractNumId w:val="151"/>
  </w:num>
  <w:num w:numId="220">
    <w:abstractNumId w:val="108"/>
  </w:num>
  <w:num w:numId="221">
    <w:abstractNumId w:val="208"/>
  </w:num>
  <w:num w:numId="222">
    <w:abstractNumId w:val="54"/>
  </w:num>
  <w:num w:numId="223">
    <w:abstractNumId w:val="114"/>
  </w:num>
  <w:num w:numId="224">
    <w:abstractNumId w:val="84"/>
  </w:num>
  <w:num w:numId="225">
    <w:abstractNumId w:val="189"/>
  </w:num>
  <w:num w:numId="226">
    <w:abstractNumId w:val="122"/>
  </w:num>
  <w:num w:numId="227">
    <w:abstractNumId w:val="85"/>
  </w:num>
  <w:num w:numId="228">
    <w:abstractNumId w:val="182"/>
  </w:num>
  <w:num w:numId="229">
    <w:abstractNumId w:val="19"/>
  </w:num>
  <w:num w:numId="230">
    <w:abstractNumId w:val="173"/>
  </w:num>
  <w:num w:numId="231">
    <w:abstractNumId w:val="164"/>
  </w:num>
  <w:num w:numId="232">
    <w:abstractNumId w:val="90"/>
  </w:num>
  <w:num w:numId="233">
    <w:abstractNumId w:val="35"/>
  </w:num>
  <w:num w:numId="234">
    <w:abstractNumId w:val="61"/>
  </w:num>
  <w:num w:numId="235">
    <w:abstractNumId w:val="183"/>
  </w:num>
  <w:num w:numId="236">
    <w:abstractNumId w:val="14"/>
  </w:num>
  <w:num w:numId="237">
    <w:abstractNumId w:val="94"/>
  </w:num>
  <w:num w:numId="238">
    <w:abstractNumId w:val="51"/>
  </w:num>
  <w:num w:numId="239">
    <w:abstractNumId w:val="73"/>
  </w:num>
  <w:num w:numId="240">
    <w:abstractNumId w:val="205"/>
  </w:num>
  <w:num w:numId="241">
    <w:abstractNumId w:val="233"/>
  </w:num>
  <w:num w:numId="242">
    <w:abstractNumId w:val="80"/>
  </w:num>
  <w:num w:numId="243">
    <w:abstractNumId w:val="86"/>
  </w:num>
  <w:num w:numId="244">
    <w:abstractNumId w:val="24"/>
  </w:num>
  <w:num w:numId="245">
    <w:abstractNumId w:val="214"/>
  </w:num>
  <w:num w:numId="246">
    <w:abstractNumId w:val="109"/>
  </w:num>
  <w:num w:numId="247">
    <w:abstractNumId w:val="15"/>
  </w:num>
  <w:num w:numId="248">
    <w:abstractNumId w:val="215"/>
  </w:num>
  <w:num w:numId="249">
    <w:abstractNumId w:val="150"/>
  </w:num>
  <w:num w:numId="250">
    <w:abstractNumId w:val="163"/>
  </w:num>
  <w:num w:numId="251">
    <w:abstractNumId w:val="224"/>
  </w:num>
  <w:num w:numId="252">
    <w:abstractNumId w:val="240"/>
  </w:num>
  <w:num w:numId="253">
    <w:abstractNumId w:val="58"/>
  </w:num>
  <w:numIdMacAtCleanup w:val="2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FD5"/>
    <w:rsid w:val="000549D7"/>
    <w:rsid w:val="000749E5"/>
    <w:rsid w:val="00081F45"/>
    <w:rsid w:val="000B24B6"/>
    <w:rsid w:val="000B32E6"/>
    <w:rsid w:val="000B68FB"/>
    <w:rsid w:val="000C73ED"/>
    <w:rsid w:val="000D6454"/>
    <w:rsid w:val="000E5A9D"/>
    <w:rsid w:val="000F4A50"/>
    <w:rsid w:val="00113A72"/>
    <w:rsid w:val="001303A2"/>
    <w:rsid w:val="00181086"/>
    <w:rsid w:val="001B666A"/>
    <w:rsid w:val="001E441A"/>
    <w:rsid w:val="00205CC2"/>
    <w:rsid w:val="002077EB"/>
    <w:rsid w:val="00211832"/>
    <w:rsid w:val="00247ECB"/>
    <w:rsid w:val="00267712"/>
    <w:rsid w:val="002677D7"/>
    <w:rsid w:val="00274CE3"/>
    <w:rsid w:val="00292B0D"/>
    <w:rsid w:val="00295E52"/>
    <w:rsid w:val="002C63C6"/>
    <w:rsid w:val="002D2B66"/>
    <w:rsid w:val="002D6489"/>
    <w:rsid w:val="002D76FE"/>
    <w:rsid w:val="002E35F6"/>
    <w:rsid w:val="002F3E32"/>
    <w:rsid w:val="002F42F1"/>
    <w:rsid w:val="0030150D"/>
    <w:rsid w:val="003029DF"/>
    <w:rsid w:val="00327D99"/>
    <w:rsid w:val="00353A21"/>
    <w:rsid w:val="00362726"/>
    <w:rsid w:val="00370D30"/>
    <w:rsid w:val="00383B7B"/>
    <w:rsid w:val="00384708"/>
    <w:rsid w:val="00392A26"/>
    <w:rsid w:val="003A2416"/>
    <w:rsid w:val="003A6548"/>
    <w:rsid w:val="003B35BB"/>
    <w:rsid w:val="003F037E"/>
    <w:rsid w:val="003F2131"/>
    <w:rsid w:val="00420B68"/>
    <w:rsid w:val="0042127C"/>
    <w:rsid w:val="0044537B"/>
    <w:rsid w:val="0047543B"/>
    <w:rsid w:val="00484E46"/>
    <w:rsid w:val="0048524D"/>
    <w:rsid w:val="004A2FA1"/>
    <w:rsid w:val="004A6BD7"/>
    <w:rsid w:val="004B4753"/>
    <w:rsid w:val="004F13EC"/>
    <w:rsid w:val="00513376"/>
    <w:rsid w:val="00551E86"/>
    <w:rsid w:val="00552A1D"/>
    <w:rsid w:val="00561C78"/>
    <w:rsid w:val="00562F85"/>
    <w:rsid w:val="0058172C"/>
    <w:rsid w:val="00582986"/>
    <w:rsid w:val="005A3740"/>
    <w:rsid w:val="005D6582"/>
    <w:rsid w:val="005F12CF"/>
    <w:rsid w:val="005F55A5"/>
    <w:rsid w:val="005F7B3E"/>
    <w:rsid w:val="00607C57"/>
    <w:rsid w:val="006306E2"/>
    <w:rsid w:val="00670E94"/>
    <w:rsid w:val="006829CA"/>
    <w:rsid w:val="00685A96"/>
    <w:rsid w:val="00691C0C"/>
    <w:rsid w:val="006C20B1"/>
    <w:rsid w:val="006E084C"/>
    <w:rsid w:val="00707C06"/>
    <w:rsid w:val="00712D2C"/>
    <w:rsid w:val="00715188"/>
    <w:rsid w:val="0073128B"/>
    <w:rsid w:val="007461AB"/>
    <w:rsid w:val="007502DB"/>
    <w:rsid w:val="00770DBA"/>
    <w:rsid w:val="00785EA7"/>
    <w:rsid w:val="00795BED"/>
    <w:rsid w:val="00797370"/>
    <w:rsid w:val="007B5A0B"/>
    <w:rsid w:val="007C267C"/>
    <w:rsid w:val="007C64CD"/>
    <w:rsid w:val="007D60CC"/>
    <w:rsid w:val="007E68AB"/>
    <w:rsid w:val="007F478E"/>
    <w:rsid w:val="0081364E"/>
    <w:rsid w:val="008221D4"/>
    <w:rsid w:val="0082262A"/>
    <w:rsid w:val="00831873"/>
    <w:rsid w:val="008451C9"/>
    <w:rsid w:val="00863972"/>
    <w:rsid w:val="00872DB3"/>
    <w:rsid w:val="00873213"/>
    <w:rsid w:val="008A1D6F"/>
    <w:rsid w:val="008E2BA8"/>
    <w:rsid w:val="00983A6B"/>
    <w:rsid w:val="00984CCA"/>
    <w:rsid w:val="00997145"/>
    <w:rsid w:val="009A50C3"/>
    <w:rsid w:val="009B16A7"/>
    <w:rsid w:val="009D4444"/>
    <w:rsid w:val="009F2928"/>
    <w:rsid w:val="00A06953"/>
    <w:rsid w:val="00A07100"/>
    <w:rsid w:val="00A27C1B"/>
    <w:rsid w:val="00A32B96"/>
    <w:rsid w:val="00A35070"/>
    <w:rsid w:val="00A61C70"/>
    <w:rsid w:val="00A70932"/>
    <w:rsid w:val="00A75377"/>
    <w:rsid w:val="00A876A2"/>
    <w:rsid w:val="00AA2105"/>
    <w:rsid w:val="00AA7F80"/>
    <w:rsid w:val="00AC42CE"/>
    <w:rsid w:val="00AC58DB"/>
    <w:rsid w:val="00AE6A29"/>
    <w:rsid w:val="00AF5F2E"/>
    <w:rsid w:val="00B20393"/>
    <w:rsid w:val="00B45A6D"/>
    <w:rsid w:val="00B913B8"/>
    <w:rsid w:val="00B94DCF"/>
    <w:rsid w:val="00B96C07"/>
    <w:rsid w:val="00BC0D72"/>
    <w:rsid w:val="00BE2F48"/>
    <w:rsid w:val="00BF6C86"/>
    <w:rsid w:val="00C143CF"/>
    <w:rsid w:val="00C70DEF"/>
    <w:rsid w:val="00C76F26"/>
    <w:rsid w:val="00C801A2"/>
    <w:rsid w:val="00C90807"/>
    <w:rsid w:val="00C943BC"/>
    <w:rsid w:val="00C974B2"/>
    <w:rsid w:val="00C97BF8"/>
    <w:rsid w:val="00CB4AE3"/>
    <w:rsid w:val="00CC07DC"/>
    <w:rsid w:val="00CD1390"/>
    <w:rsid w:val="00CD461C"/>
    <w:rsid w:val="00D02200"/>
    <w:rsid w:val="00D1585D"/>
    <w:rsid w:val="00D23E64"/>
    <w:rsid w:val="00D24227"/>
    <w:rsid w:val="00D45770"/>
    <w:rsid w:val="00D74018"/>
    <w:rsid w:val="00D92324"/>
    <w:rsid w:val="00DA75FF"/>
    <w:rsid w:val="00DC5111"/>
    <w:rsid w:val="00E0197D"/>
    <w:rsid w:val="00E0311C"/>
    <w:rsid w:val="00E135CD"/>
    <w:rsid w:val="00E148CB"/>
    <w:rsid w:val="00E209A2"/>
    <w:rsid w:val="00E46DC9"/>
    <w:rsid w:val="00E60D53"/>
    <w:rsid w:val="00E6596A"/>
    <w:rsid w:val="00E746B0"/>
    <w:rsid w:val="00E81B42"/>
    <w:rsid w:val="00E84F31"/>
    <w:rsid w:val="00E97952"/>
    <w:rsid w:val="00EA7EA8"/>
    <w:rsid w:val="00EB1774"/>
    <w:rsid w:val="00EC0B8F"/>
    <w:rsid w:val="00EC33EC"/>
    <w:rsid w:val="00EE43AE"/>
    <w:rsid w:val="00F0479A"/>
    <w:rsid w:val="00F21D46"/>
    <w:rsid w:val="00F36E65"/>
    <w:rsid w:val="00F6659C"/>
    <w:rsid w:val="00F81C59"/>
    <w:rsid w:val="00FA066F"/>
    <w:rsid w:val="00FC0A65"/>
    <w:rsid w:val="00FC4542"/>
    <w:rsid w:val="00FE1CD8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C3415D"/>
  <w15:docId w15:val="{5E3DE2DA-21D6-4572-9E5B-C211C815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1D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1D6F"/>
    <w:rPr>
      <w:sz w:val="20"/>
      <w:szCs w:val="20"/>
    </w:rPr>
  </w:style>
  <w:style w:type="character" w:customStyle="1" w:styleId="CommentTextChar">
    <w:name w:val="Comment Text Char"/>
    <w:link w:val="CommentText"/>
    <w:rsid w:val="008A1D6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1D6F"/>
    <w:rPr>
      <w:b/>
      <w:bCs/>
    </w:rPr>
  </w:style>
  <w:style w:type="character" w:customStyle="1" w:styleId="CommentSubjectChar">
    <w:name w:val="Comment Subject Char"/>
    <w:link w:val="CommentSubject"/>
    <w:rsid w:val="008A1D6F"/>
    <w:rPr>
      <w:b/>
      <w:bCs/>
      <w:lang w:val="en-US" w:eastAsia="en-US"/>
    </w:rPr>
  </w:style>
  <w:style w:type="character" w:customStyle="1" w:styleId="PlainTextChar">
    <w:name w:val="Plain Text Char"/>
    <w:link w:val="PlainText"/>
    <w:rsid w:val="0048524D"/>
    <w:rPr>
      <w:rFonts w:ascii="Courier New" w:hAnsi="Courier New" w:cs="Courier New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97BF8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7BF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CCH Australia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Chris Flanagan</dc:creator>
  <cp:lastModifiedBy>DELA CRUZ, Margie</cp:lastModifiedBy>
  <cp:revision>25</cp:revision>
  <cp:lastPrinted>2014-01-07T01:52:00Z</cp:lastPrinted>
  <dcterms:created xsi:type="dcterms:W3CDTF">2018-12-20T22:26:00Z</dcterms:created>
  <dcterms:modified xsi:type="dcterms:W3CDTF">2021-11-22T07:58:00Z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61502-7731-4690-a118-333634878cc9_Enabled">
    <vt:lpwstr>true</vt:lpwstr>
  </property>
  <property fmtid="{D5CDD505-2E9C-101B-9397-08002B2CF9AE}" pid="3" name="MSIP_Label_89f61502-7731-4690-a118-333634878cc9_SetDate">
    <vt:lpwstr>2019-12-23T03:23:27Z</vt:lpwstr>
  </property>
  <property fmtid="{D5CDD505-2E9C-101B-9397-08002B2CF9AE}" pid="4" name="MSIP_Label_89f61502-7731-4690-a118-333634878cc9_Method">
    <vt:lpwstr>Standard</vt:lpwstr>
  </property>
  <property fmtid="{D5CDD505-2E9C-101B-9397-08002B2CF9AE}" pid="5" name="MSIP_Label_89f61502-7731-4690-a118-333634878cc9_Name">
    <vt:lpwstr>Internal</vt:lpwstr>
  </property>
  <property fmtid="{D5CDD505-2E9C-101B-9397-08002B2CF9AE}" pid="6" name="MSIP_Label_89f61502-7731-4690-a118-333634878cc9_SiteId">
    <vt:lpwstr>91761b62-4c45-43f5-9f0e-be8ad9b551ff</vt:lpwstr>
  </property>
  <property fmtid="{D5CDD505-2E9C-101B-9397-08002B2CF9AE}" pid="7" name="MSIP_Label_89f61502-7731-4690-a118-333634878cc9_ActionId">
    <vt:lpwstr>dc6fb975-a577-4219-9a2e-000057611419</vt:lpwstr>
  </property>
  <property fmtid="{D5CDD505-2E9C-101B-9397-08002B2CF9AE}" pid="8" name="MSIP_Label_89f61502-7731-4690-a118-333634878cc9_ContentBits">
    <vt:lpwstr>0</vt:lpwstr>
  </property>
</Properties>
</file>