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E262D8">
        <w:trPr>
          <w:trHeight w:val="845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77777777" w:rsidR="00AB5D03" w:rsidRPr="00F42F46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4A3A56E" w14:textId="09034756" w:rsid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 xml:space="preserve">Philosophy and Principles of Modernization: Positivism and Social Darwinism, 1870s–1900s </w:t>
            </w:r>
          </w:p>
          <w:p w14:paraId="5DD46B62" w14:textId="77777777" w:rsidR="001F5B87" w:rsidRP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</w:p>
          <w:p w14:paraId="36E5B123" w14:textId="6BC74E59" w:rsid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>The Quest for Order, 1870s–1900s</w:t>
            </w:r>
          </w:p>
          <w:p w14:paraId="5815A484" w14:textId="77777777" w:rsidR="001F5B87" w:rsidRP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</w:p>
          <w:p w14:paraId="344BE690" w14:textId="51554347" w:rsid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 xml:space="preserve">Foreign Investment, 1870s–1900s </w:t>
            </w:r>
          </w:p>
          <w:p w14:paraId="4F02E724" w14:textId="77777777" w:rsidR="001F5B87" w:rsidRP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</w:p>
          <w:p w14:paraId="6474527E" w14:textId="3D6A1C95" w:rsid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 xml:space="preserve">Immigration, 1870s–1900s </w:t>
            </w:r>
          </w:p>
          <w:p w14:paraId="2AD74511" w14:textId="77777777" w:rsidR="001F5B87" w:rsidRP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</w:p>
          <w:p w14:paraId="4EEC091C" w14:textId="1F8154DA" w:rsid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 xml:space="preserve">Products for Export, 1870s–1920s </w:t>
            </w:r>
          </w:p>
          <w:p w14:paraId="3FA0E119" w14:textId="77777777" w:rsidR="001F5B87" w:rsidRP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</w:p>
          <w:p w14:paraId="75B59BB7" w14:textId="19E854E0" w:rsid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 xml:space="preserve">Railroads and Other Technologies, 1870s–1900s </w:t>
            </w:r>
          </w:p>
          <w:p w14:paraId="010CD239" w14:textId="77777777" w:rsidR="001F5B87" w:rsidRPr="001F5B87" w:rsidRDefault="001F5B87" w:rsidP="001F5B87">
            <w:pPr>
              <w:pStyle w:val="Textbook"/>
              <w:spacing w:after="240" w:line="240" w:lineRule="auto"/>
              <w:rPr>
                <w:rFonts w:cs="ITC Giovanni Std"/>
                <w:color w:val="221E1F"/>
                <w:sz w:val="20"/>
                <w:szCs w:val="20"/>
              </w:rPr>
            </w:pPr>
          </w:p>
          <w:p w14:paraId="3637065D" w14:textId="3A9CA851" w:rsidR="009E4833" w:rsidRPr="00876194" w:rsidRDefault="001F5B87" w:rsidP="001F5B8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1F5B87">
              <w:rPr>
                <w:rFonts w:cs="ITC Giovanni Std"/>
                <w:color w:val="221E1F"/>
                <w:sz w:val="20"/>
                <w:szCs w:val="20"/>
              </w:rPr>
              <w:t xml:space="preserve">Elite Women in the Age of Progress, 1870s–1900 </w:t>
            </w:r>
          </w:p>
        </w:tc>
        <w:tc>
          <w:tcPr>
            <w:tcW w:w="5225" w:type="dxa"/>
          </w:tcPr>
          <w:p w14:paraId="3F34AA66" w14:textId="0D468C45" w:rsidR="00370850" w:rsidRDefault="00E07388" w:rsidP="00C42D35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C42D35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5067F9B" w14:textId="0A457AA4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blanqueamiento /embranquecimento </w:t>
            </w:r>
          </w:p>
          <w:p w14:paraId="655A02EC" w14:textId="270EEADB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campesinos </w:t>
            </w:r>
          </w:p>
          <w:p w14:paraId="492EF89E" w14:textId="629B11D2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cientificos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2A0499EB" w14:textId="77777777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Conquest of the Desert</w:t>
            </w:r>
          </w:p>
          <w:p w14:paraId="0D91A204" w14:textId="6ADA6345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el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pulpo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27013E88" w14:textId="046FBF5E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Ferrocarril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Central </w:t>
            </w: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Mexicano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(FCM) </w:t>
            </w:r>
          </w:p>
          <w:p w14:paraId="75C8C164" w14:textId="7F7B16D5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Ferrocarril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Nacional </w:t>
            </w: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Mexicano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(FNM)  </w:t>
            </w:r>
          </w:p>
          <w:p w14:paraId="31B01F4D" w14:textId="3EBFA624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Pax </w:t>
            </w:r>
            <w:proofErr w:type="spellStart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Porfiriana</w:t>
            </w:r>
            <w:proofErr w:type="spellEnd"/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4CAD9E1F" w14:textId="77777777" w:rsidR="004368F3" w:rsidRPr="004368F3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positivism </w:t>
            </w:r>
          </w:p>
          <w:p w14:paraId="7C1BC1BD" w14:textId="3B97DA3D" w:rsidR="00187038" w:rsidRPr="00876194" w:rsidRDefault="004368F3" w:rsidP="004368F3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4368F3">
              <w:rPr>
                <w:rFonts w:eastAsia="Times New Roman"/>
                <w:sz w:val="20"/>
                <w:szCs w:val="20"/>
                <w:bdr w:val="none" w:sz="0" w:space="0" w:color="auto"/>
              </w:rPr>
              <w:t>social Darwinism</w:t>
            </w:r>
          </w:p>
        </w:tc>
      </w:tr>
      <w:tr w:rsidR="00EA7A77" w14:paraId="02B3725D" w14:textId="77777777" w:rsidTr="00DA49A8">
        <w:trPr>
          <w:trHeight w:val="2073"/>
        </w:trPr>
        <w:tc>
          <w:tcPr>
            <w:tcW w:w="11970" w:type="dxa"/>
            <w:gridSpan w:val="2"/>
          </w:tcPr>
          <w:p w14:paraId="6C65CAD1" w14:textId="77777777" w:rsidR="00EA7A77" w:rsidRPr="000C084A" w:rsidRDefault="00EA7A77" w:rsidP="00C42D35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145076A3" w14:textId="04BB27A9" w:rsidR="00EA7A77" w:rsidRDefault="00EA7A77" w:rsidP="00C42D35">
            <w:pPr>
              <w:rPr>
                <w:b/>
                <w:u w:val="single"/>
              </w:rPr>
            </w:pPr>
          </w:p>
          <w:p w14:paraId="1AED3445" w14:textId="241C7372" w:rsidR="00E262D8" w:rsidRDefault="00E262D8" w:rsidP="00C42D35">
            <w:pPr>
              <w:rPr>
                <w:b/>
                <w:u w:val="single"/>
              </w:rPr>
            </w:pPr>
          </w:p>
          <w:p w14:paraId="7285AA90" w14:textId="0CED4177" w:rsidR="00E262D8" w:rsidRDefault="00E262D8" w:rsidP="00C42D35">
            <w:pPr>
              <w:rPr>
                <w:b/>
                <w:u w:val="single"/>
              </w:rPr>
            </w:pPr>
          </w:p>
          <w:p w14:paraId="04F51C1F" w14:textId="4A4472FB" w:rsidR="00E262D8" w:rsidRDefault="00E262D8" w:rsidP="00C42D35">
            <w:pPr>
              <w:rPr>
                <w:b/>
                <w:u w:val="single"/>
              </w:rPr>
            </w:pPr>
          </w:p>
          <w:p w14:paraId="3EFBD6FC" w14:textId="5E73462E" w:rsidR="00E262D8" w:rsidRDefault="00E262D8" w:rsidP="00C42D35">
            <w:pPr>
              <w:rPr>
                <w:b/>
                <w:u w:val="single"/>
              </w:rPr>
            </w:pPr>
          </w:p>
          <w:p w14:paraId="293D9159" w14:textId="77777777" w:rsidR="00E262D8" w:rsidRDefault="00E262D8" w:rsidP="00C42D35">
            <w:pPr>
              <w:rPr>
                <w:b/>
                <w:u w:val="single"/>
              </w:rPr>
            </w:pPr>
          </w:p>
          <w:p w14:paraId="5FAB9297" w14:textId="77777777" w:rsidR="00EF5579" w:rsidRDefault="00EF5579" w:rsidP="00C42D35">
            <w:pPr>
              <w:rPr>
                <w:b/>
                <w:u w:val="single"/>
              </w:rPr>
            </w:pPr>
          </w:p>
          <w:p w14:paraId="74BFCEA4" w14:textId="77777777" w:rsidR="00EF5579" w:rsidRDefault="00EF5579" w:rsidP="00C42D35">
            <w:pPr>
              <w:rPr>
                <w:b/>
                <w:u w:val="single"/>
              </w:rPr>
            </w:pPr>
          </w:p>
          <w:p w14:paraId="7F865B1D" w14:textId="77777777" w:rsidR="00EF5579" w:rsidRDefault="00EF5579" w:rsidP="00C42D35">
            <w:pPr>
              <w:rPr>
                <w:b/>
                <w:u w:val="single"/>
              </w:rPr>
            </w:pPr>
          </w:p>
          <w:p w14:paraId="3735F1CF" w14:textId="77777777" w:rsidR="00EF5579" w:rsidRDefault="00EF5579" w:rsidP="00C42D35">
            <w:pPr>
              <w:rPr>
                <w:b/>
                <w:u w:val="single"/>
              </w:rPr>
            </w:pPr>
          </w:p>
          <w:p w14:paraId="76E6FE3E" w14:textId="77777777" w:rsidR="00EF5579" w:rsidRDefault="00EF5579" w:rsidP="00C42D35">
            <w:pPr>
              <w:rPr>
                <w:b/>
                <w:u w:val="single"/>
              </w:rPr>
            </w:pPr>
          </w:p>
          <w:p w14:paraId="287A1D62" w14:textId="77777777" w:rsidR="00EF5579" w:rsidRDefault="00EF5579" w:rsidP="00C42D35">
            <w:pPr>
              <w:rPr>
                <w:b/>
                <w:u w:val="single"/>
              </w:rPr>
            </w:pPr>
          </w:p>
          <w:p w14:paraId="18229B7B" w14:textId="68447EE6" w:rsidR="00EF5579" w:rsidRPr="00EA7A77" w:rsidRDefault="00EF5579" w:rsidP="00C42D35">
            <w:pPr>
              <w:rPr>
                <w:b/>
                <w:u w:val="single"/>
              </w:rPr>
            </w:pPr>
          </w:p>
        </w:tc>
      </w:tr>
    </w:tbl>
    <w:p w14:paraId="3937017F" w14:textId="77777777" w:rsidR="002A1A20" w:rsidRDefault="000048E3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A0EE" w14:textId="77777777" w:rsidR="00450EA9" w:rsidRDefault="00450EA9" w:rsidP="00557B33">
      <w:r>
        <w:separator/>
      </w:r>
    </w:p>
  </w:endnote>
  <w:endnote w:type="continuationSeparator" w:id="0">
    <w:p w14:paraId="528F0888" w14:textId="77777777" w:rsidR="00450EA9" w:rsidRDefault="00450EA9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ITC Giovanni Std">
    <w:altName w:val="ITC Giovanni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St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F65B" w14:textId="77777777" w:rsidR="00450EA9" w:rsidRDefault="00450EA9" w:rsidP="00557B33">
      <w:r>
        <w:separator/>
      </w:r>
    </w:p>
  </w:footnote>
  <w:footnote w:type="continuationSeparator" w:id="0">
    <w:p w14:paraId="7DFB6D9B" w14:textId="77777777" w:rsidR="00450EA9" w:rsidRDefault="00450EA9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667FE14C" w:rsidR="00557B33" w:rsidRDefault="00557B33" w:rsidP="0089445B">
    <w:pPr>
      <w:pStyle w:val="Header"/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</w:p>
  <w:p w14:paraId="52F2FD38" w14:textId="3E441D70" w:rsidR="00E07388" w:rsidRDefault="00E07388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</w:t>
    </w:r>
    <w:r w:rsidR="006E4F8D">
      <w:rPr>
        <w:rFonts w:ascii="Times New Roman" w:hAnsi="Times New Roman" w:cs="Times New Roman"/>
      </w:rPr>
      <w:t xml:space="preserve">arrard, </w:t>
    </w:r>
    <w:r w:rsidR="006E4F8D" w:rsidRPr="000865E8">
      <w:rPr>
        <w:rFonts w:ascii="Times New Roman" w:hAnsi="Times New Roman" w:cs="Times New Roman"/>
        <w:i/>
        <w:iCs/>
      </w:rPr>
      <w:t>Latin America in the Modern World</w:t>
    </w:r>
    <w:r w:rsidR="00B34AD2">
      <w:rPr>
        <w:rFonts w:ascii="Times New Roman" w:hAnsi="Times New Roman" w:cs="Times New Roman"/>
      </w:rPr>
      <w:t>, 2e</w:t>
    </w:r>
  </w:p>
  <w:p w14:paraId="5566060B" w14:textId="17FBF8CA" w:rsidR="00B34AD2" w:rsidRPr="0089445B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6E1869" w:rsidRPr="006E1869">
      <w:rPr>
        <w:rFonts w:ascii="AvenirLTStd-Black" w:hAnsi="AvenirLTStd-Black" w:cs="AvenirLTStd-Black"/>
        <w:color w:val="333333"/>
        <w:sz w:val="14"/>
        <w:szCs w:val="14"/>
      </w:rPr>
      <w:t xml:space="preserve"> </w:t>
    </w:r>
    <w:r w:rsidR="001F5B87">
      <w:rPr>
        <w:rFonts w:ascii="Times New Roman" w:hAnsi="Times New Roman" w:cs="Times New Roman"/>
      </w:rPr>
      <w:t xml:space="preserve">4 </w:t>
    </w:r>
    <w:r w:rsidR="001F5B87" w:rsidRPr="001F5B87">
      <w:rPr>
        <w:rFonts w:ascii="Times New Roman" w:hAnsi="Times New Roman" w:cs="Times New Roman"/>
      </w:rPr>
      <w:t>Progress and Modernization: The Elite’s Strategy, 1870–1929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1016FF"/>
    <w:rsid w:val="0012159A"/>
    <w:rsid w:val="00165819"/>
    <w:rsid w:val="00187038"/>
    <w:rsid w:val="001D5698"/>
    <w:rsid w:val="001F5B87"/>
    <w:rsid w:val="00214D3E"/>
    <w:rsid w:val="00245739"/>
    <w:rsid w:val="00253F48"/>
    <w:rsid w:val="00263382"/>
    <w:rsid w:val="0029649F"/>
    <w:rsid w:val="002B55FB"/>
    <w:rsid w:val="002C1879"/>
    <w:rsid w:val="003326DC"/>
    <w:rsid w:val="00346D3D"/>
    <w:rsid w:val="0035708B"/>
    <w:rsid w:val="00370850"/>
    <w:rsid w:val="00372AD2"/>
    <w:rsid w:val="003760DB"/>
    <w:rsid w:val="003914EB"/>
    <w:rsid w:val="003B7D13"/>
    <w:rsid w:val="003F3815"/>
    <w:rsid w:val="00412182"/>
    <w:rsid w:val="004368F3"/>
    <w:rsid w:val="00450EA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7A81"/>
    <w:rsid w:val="00B74769"/>
    <w:rsid w:val="00B82CB4"/>
    <w:rsid w:val="00BB4061"/>
    <w:rsid w:val="00C048E2"/>
    <w:rsid w:val="00C06036"/>
    <w:rsid w:val="00C24218"/>
    <w:rsid w:val="00C27AE7"/>
    <w:rsid w:val="00C42D35"/>
    <w:rsid w:val="00C4727B"/>
    <w:rsid w:val="00C63670"/>
    <w:rsid w:val="00CD4986"/>
    <w:rsid w:val="00CE2527"/>
    <w:rsid w:val="00CE6639"/>
    <w:rsid w:val="00D433C4"/>
    <w:rsid w:val="00D624A9"/>
    <w:rsid w:val="00DA31A7"/>
    <w:rsid w:val="00DA49A8"/>
    <w:rsid w:val="00DC48F3"/>
    <w:rsid w:val="00E0099E"/>
    <w:rsid w:val="00E01F7B"/>
    <w:rsid w:val="00E07388"/>
    <w:rsid w:val="00E262D8"/>
    <w:rsid w:val="00E371D9"/>
    <w:rsid w:val="00E41781"/>
    <w:rsid w:val="00E66892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3493F"/>
    <w:rsid w:val="00F414F6"/>
    <w:rsid w:val="00F42F46"/>
    <w:rsid w:val="00F46B65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KAUR, Sukwinder</cp:lastModifiedBy>
  <cp:revision>2</cp:revision>
  <dcterms:created xsi:type="dcterms:W3CDTF">2022-03-04T20:10:00Z</dcterms:created>
  <dcterms:modified xsi:type="dcterms:W3CDTF">2022-03-04T20:10:00Z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