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28A8B" w14:textId="1108FFD6" w:rsidR="000530E6" w:rsidRDefault="000530E6" w:rsidP="000530E6">
      <w:pPr>
        <w:pStyle w:val="xIRMhead"/>
        <w:spacing w:before="480"/>
      </w:pPr>
      <w:r>
        <w:t>SAMPLE:</w:t>
      </w:r>
    </w:p>
    <w:p w14:paraId="06A458BE" w14:textId="686515EC" w:rsidR="002C0686" w:rsidRPr="00185D96" w:rsidRDefault="000530E6" w:rsidP="000530E6">
      <w:pPr>
        <w:pStyle w:val="xIRMhead"/>
        <w:spacing w:before="480"/>
      </w:pPr>
      <w:r>
        <w:t xml:space="preserve">Chapter 2 </w:t>
      </w:r>
      <w:r w:rsidR="002C0686" w:rsidRPr="00185D96">
        <w:t>Instructor’s Resource Manual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7"/>
        <w:gridCol w:w="6269"/>
      </w:tblGrid>
      <w:tr w:rsidR="00482094" w:rsidRPr="008B6CA6" w14:paraId="7C2541E3" w14:textId="77777777" w:rsidTr="008B6CA6">
        <w:tc>
          <w:tcPr>
            <w:tcW w:w="4219" w:type="dxa"/>
          </w:tcPr>
          <w:p w14:paraId="736E24ED" w14:textId="088381F9" w:rsidR="002C0686" w:rsidRDefault="00482094">
            <w:pPr>
              <w:spacing w:before="0" w:after="200" w:line="276" w:lineRule="auto"/>
              <w:ind w:left="0" w:firstLine="0"/>
            </w:pPr>
            <w:r>
              <w:rPr>
                <w:noProof/>
              </w:rPr>
              <w:drawing>
                <wp:inline distT="0" distB="0" distL="0" distR="0" wp14:anchorId="381DEB46" wp14:editId="442F424F">
                  <wp:extent cx="2175641" cy="313561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5641" cy="3135610"/>
                          </a:xfrm>
                          <a:prstGeom prst="rect">
                            <a:avLst/>
                          </a:prstGeom>
                        </pic:spPr>
                      </pic:pic>
                    </a:graphicData>
                  </a:graphic>
                </wp:inline>
              </w:drawing>
            </w:r>
          </w:p>
        </w:tc>
        <w:tc>
          <w:tcPr>
            <w:tcW w:w="6463" w:type="dxa"/>
            <w:shd w:val="clear" w:color="auto" w:fill="FFFFFF" w:themeFill="background1"/>
          </w:tcPr>
          <w:p w14:paraId="671C241F" w14:textId="650721B9" w:rsidR="002C0686" w:rsidRPr="008B6CA6" w:rsidRDefault="008B6CA6" w:rsidP="00156BF6">
            <w:pPr>
              <w:pStyle w:val="xIRMbooktitle"/>
            </w:pPr>
            <w:r w:rsidRPr="008B6CA6">
              <w:t>Sports Law</w:t>
            </w:r>
          </w:p>
          <w:p w14:paraId="26FEDC98" w14:textId="274C6FEC" w:rsidR="00257833" w:rsidRPr="008B6CA6" w:rsidRDefault="00257833" w:rsidP="00156BF6">
            <w:pPr>
              <w:pStyle w:val="xIRMedition"/>
            </w:pPr>
            <w:r w:rsidRPr="008B6CA6">
              <w:t>Fourth Edition</w:t>
            </w:r>
          </w:p>
          <w:p w14:paraId="63BFB9E7" w14:textId="5967BD67" w:rsidR="00257833" w:rsidRPr="008B6CA6" w:rsidRDefault="00257833" w:rsidP="00156BF6">
            <w:pPr>
              <w:pStyle w:val="xIRMinfo"/>
            </w:pPr>
            <w:r w:rsidRPr="008B6CA6">
              <w:t xml:space="preserve">Edited by </w:t>
            </w:r>
            <w:r w:rsidR="00641725">
              <w:t>David Thorpe,</w:t>
            </w:r>
            <w:r w:rsidR="006C1E6B">
              <w:t xml:space="preserve"> </w:t>
            </w:r>
            <w:r w:rsidR="00641725">
              <w:t>Antonio Buti</w:t>
            </w:r>
            <w:r w:rsidR="006C1E6B">
              <w:t xml:space="preserve">, </w:t>
            </w:r>
            <w:r w:rsidR="00641725">
              <w:t xml:space="preserve">Paul </w:t>
            </w:r>
            <w:proofErr w:type="gramStart"/>
            <w:r w:rsidR="00641725">
              <w:t>Jonson</w:t>
            </w:r>
            <w:proofErr w:type="gramEnd"/>
            <w:r w:rsidR="006C1E6B">
              <w:t xml:space="preserve"> and Jack Anderson</w:t>
            </w:r>
          </w:p>
          <w:p w14:paraId="638B9022" w14:textId="5EAAD267" w:rsidR="00185D96" w:rsidRPr="000530E6" w:rsidRDefault="00185D96" w:rsidP="00156BF6">
            <w:pPr>
              <w:pStyle w:val="xIRMinfo"/>
              <w:rPr>
                <w:i/>
              </w:rPr>
            </w:pPr>
            <w:r w:rsidRPr="000530E6">
              <w:rPr>
                <w:i/>
              </w:rPr>
              <w:t xml:space="preserve">IRM material prepared by </w:t>
            </w:r>
            <w:r w:rsidR="00641725" w:rsidRPr="000530E6">
              <w:rPr>
                <w:i/>
              </w:rPr>
              <w:t>Liam Elphick</w:t>
            </w:r>
            <w:r w:rsidRPr="000530E6">
              <w:rPr>
                <w:i/>
              </w:rPr>
              <w:t xml:space="preserve">, based on content from </w:t>
            </w:r>
            <w:r w:rsidR="00641725" w:rsidRPr="000530E6">
              <w:t>Sports Law</w:t>
            </w:r>
            <w:r w:rsidRPr="000530E6">
              <w:rPr>
                <w:i/>
              </w:rPr>
              <w:t>, fourth edition</w:t>
            </w:r>
          </w:p>
        </w:tc>
      </w:tr>
      <w:tr w:rsidR="00C65CAC" w14:paraId="5BEC4379" w14:textId="77777777" w:rsidTr="00C65CAC">
        <w:trPr>
          <w:trHeight w:val="3705"/>
        </w:trPr>
        <w:tc>
          <w:tcPr>
            <w:tcW w:w="10682" w:type="dxa"/>
            <w:gridSpan w:val="2"/>
          </w:tcPr>
          <w:p w14:paraId="3EDA689E" w14:textId="77777777" w:rsidR="00C65CAC" w:rsidRPr="00185D96" w:rsidRDefault="00C65CAC" w:rsidP="00A65A5E">
            <w:pPr>
              <w:pStyle w:val="xIRMbooktitle"/>
            </w:pPr>
          </w:p>
        </w:tc>
      </w:tr>
      <w:tr w:rsidR="002850AB" w14:paraId="6DEA9D50" w14:textId="77777777" w:rsidTr="00285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2"/>
          </w:tcPr>
          <w:p w14:paraId="527ED054" w14:textId="77777777" w:rsidR="002850AB" w:rsidRPr="00972228" w:rsidRDefault="00641454" w:rsidP="0075414A">
            <w:pPr>
              <w:pStyle w:val="xcopyrightnotice"/>
              <w:rPr>
                <w:b/>
              </w:rPr>
            </w:pPr>
            <w:r w:rsidRPr="00972228">
              <w:rPr>
                <w:b/>
              </w:rPr>
              <w:t>COPYRIGHT NOTICE</w:t>
            </w:r>
          </w:p>
          <w:p w14:paraId="23722B0F" w14:textId="6DA3D3C9" w:rsidR="00641454" w:rsidRPr="00972228" w:rsidRDefault="00641454" w:rsidP="0075414A">
            <w:pPr>
              <w:pStyle w:val="xcopyrightnotice"/>
            </w:pPr>
            <w:r w:rsidRPr="00972228">
              <w:t xml:space="preserve">This </w:t>
            </w:r>
            <w:r w:rsidR="00AD5849" w:rsidRPr="00972228">
              <w:t>instructor’s resource manual is copyright Oxford University Press 202</w:t>
            </w:r>
            <w:r w:rsidR="00972228">
              <w:t>2</w:t>
            </w:r>
            <w:r w:rsidR="00CD0725" w:rsidRPr="00972228">
              <w:t xml:space="preserve">. </w:t>
            </w:r>
            <w:r w:rsidR="00CD0725" w:rsidRPr="00972228">
              <w:rPr>
                <w:lang w:eastAsia="en-AU"/>
              </w:rPr>
              <w:t xml:space="preserve">It is intended for use only by lecturers prescribing </w:t>
            </w:r>
            <w:r w:rsidR="00972228">
              <w:rPr>
                <w:i/>
                <w:lang w:eastAsia="en-AU"/>
              </w:rPr>
              <w:t>Sports Law</w:t>
            </w:r>
            <w:r w:rsidR="00CD0725" w:rsidRPr="00972228">
              <w:rPr>
                <w:lang w:eastAsia="en-AU"/>
              </w:rPr>
              <w:t>, fourth edition, in their courses and should not be distributed or copied for any other purpose or for use with any other text.</w:t>
            </w:r>
          </w:p>
        </w:tc>
      </w:tr>
    </w:tbl>
    <w:p w14:paraId="1451E8C5" w14:textId="1DD3054B" w:rsidR="00BD07FF" w:rsidRPr="00DD05FC" w:rsidRDefault="00BD07FF" w:rsidP="00DD05FC">
      <w:pPr>
        <w:pStyle w:val="xahead"/>
      </w:pPr>
      <w:bookmarkStart w:id="0" w:name="_Toc6232423"/>
      <w:bookmarkStart w:id="1" w:name="_Toc93404678"/>
      <w:bookmarkStart w:id="2" w:name="_Toc522718062"/>
      <w:r w:rsidRPr="00DD05FC">
        <w:lastRenderedPageBreak/>
        <w:t>Chapter 2: Organisational structure and governance</w:t>
      </w:r>
      <w:bookmarkEnd w:id="0"/>
      <w:bookmarkEnd w:id="1"/>
      <w:r w:rsidRPr="00DD05FC">
        <w:t xml:space="preserve"> </w:t>
      </w:r>
    </w:p>
    <w:p w14:paraId="195A0D5A" w14:textId="2BE0BED8" w:rsidR="008D6F39" w:rsidRDefault="008D6F39" w:rsidP="008D6F39">
      <w:pPr>
        <w:pStyle w:val="xpagereference"/>
        <w:rPr>
          <w:sz w:val="24"/>
        </w:rPr>
      </w:pPr>
      <w:r w:rsidRPr="005E60B3">
        <w:t>Textbook pages 7</w:t>
      </w:r>
      <w:r w:rsidRPr="005E60B3">
        <w:rPr>
          <w:rFonts w:ascii="Calibri" w:hAnsi="Calibri" w:cs="Calibri"/>
        </w:rPr>
        <w:t>–</w:t>
      </w:r>
      <w:r w:rsidR="005E60B3" w:rsidRPr="005E60B3">
        <w:t>58</w:t>
      </w:r>
    </w:p>
    <w:p w14:paraId="428C3381" w14:textId="21537271" w:rsidR="00BD07FF" w:rsidRPr="00E76DF6" w:rsidRDefault="00BD07FF" w:rsidP="008D6F39">
      <w:pPr>
        <w:pStyle w:val="xbhead"/>
      </w:pPr>
      <w:bookmarkStart w:id="3" w:name="_Toc6232424"/>
      <w:r w:rsidRPr="00E76DF6">
        <w:t xml:space="preserve">Chapter </w:t>
      </w:r>
      <w:r w:rsidRPr="008D6F39">
        <w:t>Summary</w:t>
      </w:r>
      <w:bookmarkEnd w:id="3"/>
    </w:p>
    <w:p w14:paraId="4D0D53B6" w14:textId="2EBF074B" w:rsidR="00BD07FF" w:rsidRPr="00E76DF6" w:rsidRDefault="00BD07FF" w:rsidP="008D6F39">
      <w:pPr>
        <w:pStyle w:val="xparafo"/>
      </w:pPr>
      <w:r>
        <w:t>Governance</w:t>
      </w:r>
    </w:p>
    <w:p w14:paraId="13513C9F" w14:textId="77777777" w:rsidR="00BD07FF" w:rsidRPr="00E76DF6" w:rsidRDefault="00BD07FF" w:rsidP="0031246D">
      <w:pPr>
        <w:pStyle w:val="xlist"/>
        <w:numPr>
          <w:ilvl w:val="0"/>
          <w:numId w:val="1"/>
        </w:numPr>
      </w:pPr>
      <w:r>
        <w:t>Governance is the system by which organisations are directed and managed, and by which rules and procedures for making organisational decisions are set.</w:t>
      </w:r>
    </w:p>
    <w:p w14:paraId="532C1B0C" w14:textId="77777777" w:rsidR="008D6F39" w:rsidRDefault="00BD07FF" w:rsidP="0031246D">
      <w:pPr>
        <w:pStyle w:val="xlist"/>
        <w:numPr>
          <w:ilvl w:val="0"/>
          <w:numId w:val="1"/>
        </w:numPr>
      </w:pPr>
      <w:r>
        <w:t>The traditional position in sport is that governance is an internal matter, owing to the need for specialised knowledge and experience.</w:t>
      </w:r>
    </w:p>
    <w:p w14:paraId="66FECA67" w14:textId="7A456477" w:rsidR="00BD07FF" w:rsidRPr="00E76DF6" w:rsidRDefault="00BD07FF" w:rsidP="008D6F39">
      <w:pPr>
        <w:pStyle w:val="xparafo"/>
      </w:pPr>
      <w:r>
        <w:t>Role of government</w:t>
      </w:r>
    </w:p>
    <w:p w14:paraId="57A7B6CB" w14:textId="77777777" w:rsidR="00BD07FF" w:rsidRPr="00E76DF6" w:rsidRDefault="00BD07FF" w:rsidP="0031246D">
      <w:pPr>
        <w:pStyle w:val="xlist"/>
        <w:numPr>
          <w:ilvl w:val="0"/>
          <w:numId w:val="1"/>
        </w:numPr>
      </w:pPr>
      <w:r>
        <w:t>Despite sporting bodies desiring a solely internal governance structure, governmental departments and authorities do intervene in sporting governance issues in Australia.</w:t>
      </w:r>
    </w:p>
    <w:p w14:paraId="581C80BB" w14:textId="77777777" w:rsidR="00BD07FF" w:rsidRDefault="00BD07FF" w:rsidP="0031246D">
      <w:pPr>
        <w:pStyle w:val="xlist"/>
        <w:numPr>
          <w:ilvl w:val="0"/>
          <w:numId w:val="1"/>
        </w:numPr>
      </w:pPr>
      <w:r>
        <w:t>This intervention is largely through the Australian Sports Commission (now Sport Australia), which oversees the delivery of services to sport in Australia, and the Australian Sports Anti-Doping Authority, which is responsible for making and administering the rules under which athletes are tested for prohibited substances and methods.</w:t>
      </w:r>
    </w:p>
    <w:p w14:paraId="1E1C7CE4" w14:textId="77777777" w:rsidR="008D6F39" w:rsidRDefault="00BD07FF" w:rsidP="0031246D">
      <w:pPr>
        <w:pStyle w:val="xlist"/>
        <w:numPr>
          <w:ilvl w:val="0"/>
          <w:numId w:val="1"/>
        </w:numPr>
      </w:pPr>
      <w:r>
        <w:t>Furthermore, each state and territory in Australia has their own government department responsible for sport and recreation.</w:t>
      </w:r>
    </w:p>
    <w:p w14:paraId="5C203C68" w14:textId="5E1671E6" w:rsidR="00BD07FF" w:rsidRPr="00E76DF6" w:rsidRDefault="00BD07FF" w:rsidP="008D6F39">
      <w:pPr>
        <w:pStyle w:val="xparafo"/>
      </w:pPr>
      <w:r>
        <w:t>International governance of sports</w:t>
      </w:r>
    </w:p>
    <w:p w14:paraId="5BBA38B2" w14:textId="77777777" w:rsidR="00BD07FF" w:rsidRDefault="00BD07FF" w:rsidP="0031246D">
      <w:pPr>
        <w:pStyle w:val="xlist"/>
        <w:numPr>
          <w:ilvl w:val="0"/>
          <w:numId w:val="1"/>
        </w:numPr>
      </w:pPr>
      <w:r>
        <w:t>Internationally, various organisations are involved in sports governance, including the International Olympic Committee (IOC), International Sports Federations, and other national sports bodies.</w:t>
      </w:r>
    </w:p>
    <w:p w14:paraId="121DF97B" w14:textId="77777777" w:rsidR="00BD07FF" w:rsidRPr="00E76DF6" w:rsidRDefault="00BD07FF" w:rsidP="0031246D">
      <w:pPr>
        <w:pStyle w:val="xlist"/>
        <w:numPr>
          <w:ilvl w:val="0"/>
          <w:numId w:val="1"/>
        </w:numPr>
      </w:pPr>
      <w:r>
        <w:t>The most influential international sporting body is the IOC, owing largely to the universal appeal of the Olympic Games.</w:t>
      </w:r>
    </w:p>
    <w:p w14:paraId="241894AD" w14:textId="77777777" w:rsidR="008D6F39" w:rsidRDefault="00BD07FF" w:rsidP="0031246D">
      <w:pPr>
        <w:pStyle w:val="xlist"/>
        <w:numPr>
          <w:ilvl w:val="0"/>
          <w:numId w:val="1"/>
        </w:numPr>
      </w:pPr>
      <w:r>
        <w:t>The Court of Arbitration for Sport (CAS) is also important, as it provides a way of resolving sport-related disputes through arbitration.</w:t>
      </w:r>
    </w:p>
    <w:p w14:paraId="1A3B251E" w14:textId="45F005BA" w:rsidR="00BD07FF" w:rsidRPr="00E76DF6" w:rsidRDefault="00BD07FF" w:rsidP="008D6F39">
      <w:pPr>
        <w:pStyle w:val="xparafo"/>
      </w:pPr>
      <w:r>
        <w:t>Governance structures and processes</w:t>
      </w:r>
    </w:p>
    <w:p w14:paraId="6A0BB9DA" w14:textId="77777777" w:rsidR="00BD07FF" w:rsidRPr="00E76DF6" w:rsidRDefault="00BD07FF" w:rsidP="0031246D">
      <w:pPr>
        <w:pStyle w:val="xlist"/>
        <w:numPr>
          <w:ilvl w:val="0"/>
          <w:numId w:val="1"/>
        </w:numPr>
      </w:pPr>
      <w:r>
        <w:t xml:space="preserve">Sports governance in Australia is built around three pillars: transparency, </w:t>
      </w:r>
      <w:proofErr w:type="gramStart"/>
      <w:r>
        <w:t>democracy</w:t>
      </w:r>
      <w:proofErr w:type="gramEnd"/>
      <w:r>
        <w:t xml:space="preserve"> and accountability.</w:t>
      </w:r>
    </w:p>
    <w:p w14:paraId="204E6957" w14:textId="77777777" w:rsidR="008D6F39" w:rsidRDefault="00BD07FF" w:rsidP="0031246D">
      <w:pPr>
        <w:pStyle w:val="xlist"/>
        <w:numPr>
          <w:ilvl w:val="0"/>
          <w:numId w:val="1"/>
        </w:numPr>
      </w:pPr>
      <w:r>
        <w:t>Good sports governance can be reflected through a strong constitution that deals with issues such as membership, voting rights, financial matters, governance groups, and alteration of rules.</w:t>
      </w:r>
    </w:p>
    <w:p w14:paraId="0598694F" w14:textId="3D309658" w:rsidR="00BD07FF" w:rsidRPr="00E76DF6" w:rsidRDefault="00715C2A" w:rsidP="008D6F39">
      <w:pPr>
        <w:pStyle w:val="xparafo"/>
      </w:pPr>
      <w:r w:rsidRPr="00715C2A">
        <w:t>Organisational structures</w:t>
      </w:r>
    </w:p>
    <w:p w14:paraId="430CB2C6" w14:textId="77777777" w:rsidR="00BD07FF" w:rsidRPr="00E76DF6" w:rsidRDefault="00BD07FF" w:rsidP="0031246D">
      <w:pPr>
        <w:pStyle w:val="xlist"/>
        <w:numPr>
          <w:ilvl w:val="0"/>
          <w:numId w:val="1"/>
        </w:numPr>
      </w:pPr>
      <w:r>
        <w:t>Sporting organisations need to be aware of various legal and regulatory issues in deciding what corporate structure to adopt.</w:t>
      </w:r>
    </w:p>
    <w:p w14:paraId="37839E9D" w14:textId="77777777" w:rsidR="008D6F39" w:rsidRDefault="00BD07FF" w:rsidP="0031246D">
      <w:pPr>
        <w:pStyle w:val="xlist"/>
        <w:numPr>
          <w:ilvl w:val="0"/>
          <w:numId w:val="1"/>
        </w:numPr>
      </w:pPr>
      <w:r>
        <w:lastRenderedPageBreak/>
        <w:t>There are usually three structural choices for sporting organisations: an unincorporated association, an incorporated association, and a company limited by guarantee.</w:t>
      </w:r>
    </w:p>
    <w:p w14:paraId="5181B92C" w14:textId="77777777" w:rsidR="00BD07FF" w:rsidRPr="00E76DF6" w:rsidRDefault="00BD07FF" w:rsidP="008D6F39">
      <w:pPr>
        <w:pStyle w:val="xparafo"/>
      </w:pPr>
      <w:r>
        <w:t>Unincorporated associations</w:t>
      </w:r>
    </w:p>
    <w:p w14:paraId="78A9BB0D" w14:textId="77777777" w:rsidR="00BD07FF" w:rsidRDefault="00BD07FF" w:rsidP="0031246D">
      <w:pPr>
        <w:pStyle w:val="xlist"/>
        <w:numPr>
          <w:ilvl w:val="0"/>
          <w:numId w:val="1"/>
        </w:numPr>
      </w:pPr>
      <w:r>
        <w:t>An unincorporated association is easy to form, as it simply requires a set of persons to come together for a purpose that does not involve them making any personal profit.</w:t>
      </w:r>
    </w:p>
    <w:p w14:paraId="1555B1AA" w14:textId="77777777" w:rsidR="008D6F39" w:rsidRDefault="00BD07FF" w:rsidP="0031246D">
      <w:pPr>
        <w:pStyle w:val="xlist"/>
        <w:numPr>
          <w:ilvl w:val="0"/>
          <w:numId w:val="1"/>
        </w:numPr>
      </w:pPr>
      <w:r>
        <w:t xml:space="preserve">An unincorporated association is informal, and has no legal status, which can be disadvantageous as the incorporation cannot buy, </w:t>
      </w:r>
      <w:proofErr w:type="gramStart"/>
      <w:r>
        <w:t>sell</w:t>
      </w:r>
      <w:proofErr w:type="gramEnd"/>
      <w:r>
        <w:t xml:space="preserve"> or lease, cannot open a bank account, and may filter liability down to its individual members.</w:t>
      </w:r>
    </w:p>
    <w:p w14:paraId="1A37EC79" w14:textId="48D10265" w:rsidR="00BD07FF" w:rsidRPr="00E76DF6" w:rsidRDefault="00BD07FF" w:rsidP="008D6F39">
      <w:pPr>
        <w:pStyle w:val="xparafo"/>
      </w:pPr>
      <w:r>
        <w:t>Incorporated associations</w:t>
      </w:r>
    </w:p>
    <w:p w14:paraId="6E778B96" w14:textId="1C2F872F" w:rsidR="00BD07FF" w:rsidRPr="00E76DF6" w:rsidRDefault="00BD07FF" w:rsidP="0031246D">
      <w:pPr>
        <w:pStyle w:val="xlist"/>
        <w:numPr>
          <w:ilvl w:val="0"/>
          <w:numId w:val="1"/>
        </w:numPr>
      </w:pPr>
      <w:r>
        <w:t xml:space="preserve">An incorporated association requires more formal steps to be taken at the set-up </w:t>
      </w:r>
      <w:proofErr w:type="gramStart"/>
      <w:r>
        <w:t>stage, but</w:t>
      </w:r>
      <w:proofErr w:type="gramEnd"/>
      <w:r>
        <w:t xml:space="preserve"> constitutes a legal entity that is distinct from its members</w:t>
      </w:r>
      <w:r w:rsidR="00FF4235">
        <w:t>,</w:t>
      </w:r>
      <w:r>
        <w:t xml:space="preserve"> which usually protects them from liability.</w:t>
      </w:r>
    </w:p>
    <w:p w14:paraId="357A62C3" w14:textId="77777777" w:rsidR="008D6F39" w:rsidRDefault="00BD07FF" w:rsidP="0031246D">
      <w:pPr>
        <w:pStyle w:val="xlist"/>
        <w:numPr>
          <w:ilvl w:val="0"/>
          <w:numId w:val="1"/>
        </w:numPr>
      </w:pPr>
      <w:r>
        <w:t>Incorporated associations are permitted to make profits, but they cannot distribute that profit among members.</w:t>
      </w:r>
    </w:p>
    <w:p w14:paraId="795E5B06" w14:textId="3CFEDF55" w:rsidR="00BD07FF" w:rsidRPr="00E76DF6" w:rsidRDefault="003F3DAA" w:rsidP="008D6F39">
      <w:pPr>
        <w:pStyle w:val="xparafo"/>
      </w:pPr>
      <w:r>
        <w:t>C</w:t>
      </w:r>
      <w:r w:rsidR="00BD07FF">
        <w:t>ompan</w:t>
      </w:r>
      <w:r>
        <w:t>ies</w:t>
      </w:r>
    </w:p>
    <w:p w14:paraId="33D6F47C" w14:textId="77777777" w:rsidR="00BD07FF" w:rsidRPr="00E76DF6" w:rsidRDefault="00BD07FF" w:rsidP="0031246D">
      <w:pPr>
        <w:pStyle w:val="xlist"/>
        <w:numPr>
          <w:ilvl w:val="0"/>
          <w:numId w:val="1"/>
        </w:numPr>
      </w:pPr>
      <w:r>
        <w:t>A company limited by guarantee is the most appropriate option for a national or international sporting organisation, and Sport Australia has mandated this structure for all national sporting associations that seek Commonwealth funding.</w:t>
      </w:r>
    </w:p>
    <w:p w14:paraId="2DE85CBF" w14:textId="77777777" w:rsidR="008D6F39" w:rsidRDefault="00BD07FF" w:rsidP="0031246D">
      <w:pPr>
        <w:pStyle w:val="xlist"/>
        <w:numPr>
          <w:ilvl w:val="0"/>
          <w:numId w:val="1"/>
        </w:numPr>
      </w:pPr>
      <w:r>
        <w:t xml:space="preserve">A company limited by guarantee has various obligations imposed by the </w:t>
      </w:r>
      <w:r>
        <w:rPr>
          <w:i/>
        </w:rPr>
        <w:t>Corporations Act 2001</w:t>
      </w:r>
      <w:r>
        <w:t xml:space="preserve"> (</w:t>
      </w:r>
      <w:proofErr w:type="spellStart"/>
      <w:r>
        <w:t>Cth</w:t>
      </w:r>
      <w:proofErr w:type="spellEnd"/>
      <w:r>
        <w:t>), particularly in relation to directors and their duties.</w:t>
      </w:r>
    </w:p>
    <w:p w14:paraId="678D3DF8" w14:textId="332BAF14" w:rsidR="00BD07FF" w:rsidRPr="00E76DF6" w:rsidRDefault="00BD07FF" w:rsidP="008D6F39">
      <w:pPr>
        <w:pStyle w:val="xbhead"/>
      </w:pPr>
      <w:bookmarkStart w:id="4" w:name="_Toc6232425"/>
      <w:r w:rsidRPr="00E76DF6">
        <w:t>Chapter Objectives</w:t>
      </w:r>
      <w:bookmarkEnd w:id="4"/>
    </w:p>
    <w:p w14:paraId="308F497B" w14:textId="77777777" w:rsidR="00BD07FF" w:rsidRPr="00E76DF6" w:rsidRDefault="00BD07FF" w:rsidP="0031246D">
      <w:pPr>
        <w:pStyle w:val="xlist"/>
        <w:numPr>
          <w:ilvl w:val="0"/>
          <w:numId w:val="1"/>
        </w:numPr>
      </w:pPr>
      <w:r>
        <w:t>Be able to explain why sport requires governance</w:t>
      </w:r>
    </w:p>
    <w:p w14:paraId="0402CD3A" w14:textId="77777777" w:rsidR="00BD07FF" w:rsidRPr="00E76DF6" w:rsidRDefault="00BD07FF" w:rsidP="0031246D">
      <w:pPr>
        <w:pStyle w:val="xlist"/>
        <w:numPr>
          <w:ilvl w:val="0"/>
          <w:numId w:val="1"/>
        </w:numPr>
      </w:pPr>
      <w:r>
        <w:t>Be able to demonstrate an understanding of how sporting organisations are governed both internally and externally</w:t>
      </w:r>
    </w:p>
    <w:p w14:paraId="7A87DFDE" w14:textId="77777777" w:rsidR="00BD07FF" w:rsidRDefault="00BD07FF" w:rsidP="0031246D">
      <w:pPr>
        <w:pStyle w:val="xlist"/>
        <w:numPr>
          <w:ilvl w:val="0"/>
          <w:numId w:val="1"/>
        </w:numPr>
      </w:pPr>
      <w:r>
        <w:t>Be able to explain the three main structures a sporting organisation can take</w:t>
      </w:r>
    </w:p>
    <w:p w14:paraId="49A43186" w14:textId="77777777" w:rsidR="00BD07FF" w:rsidRDefault="00BD07FF" w:rsidP="0031246D">
      <w:pPr>
        <w:pStyle w:val="xlist"/>
        <w:numPr>
          <w:ilvl w:val="0"/>
          <w:numId w:val="1"/>
        </w:numPr>
      </w:pPr>
      <w:r>
        <w:t>Be able to weigh up and determine the advantages and disadvantages of these three main structures</w:t>
      </w:r>
    </w:p>
    <w:p w14:paraId="59E3917C" w14:textId="77777777" w:rsidR="008D6F39" w:rsidRDefault="00BD07FF" w:rsidP="0031246D">
      <w:pPr>
        <w:pStyle w:val="xlist"/>
        <w:numPr>
          <w:ilvl w:val="0"/>
          <w:numId w:val="1"/>
        </w:numPr>
      </w:pPr>
      <w:r>
        <w:t>Be able to develop views on the extent to which external intervention in the governance of sporting bodies should occur</w:t>
      </w:r>
    </w:p>
    <w:p w14:paraId="26A40053" w14:textId="463AD3FE" w:rsidR="00BD07FF" w:rsidRPr="00E76DF6" w:rsidRDefault="00BD07FF" w:rsidP="008D6F39">
      <w:pPr>
        <w:pStyle w:val="xbhead"/>
      </w:pPr>
      <w:bookmarkStart w:id="5" w:name="_Toc6232426"/>
      <w:r w:rsidRPr="00E76DF6">
        <w:t>Key Terms</w:t>
      </w:r>
      <w:bookmarkEnd w:id="5"/>
    </w:p>
    <w:p w14:paraId="68A6F718" w14:textId="77777777" w:rsidR="008D6F39" w:rsidRDefault="00BD07FF" w:rsidP="008D6F39">
      <w:pPr>
        <w:pStyle w:val="xparafo"/>
      </w:pPr>
      <w:r>
        <w:t>Governance; internal structure; external intervention; rules and processes; unincorporated association; incorporated association; company limited by guarantee</w:t>
      </w:r>
    </w:p>
    <w:p w14:paraId="54062B74" w14:textId="0A513690" w:rsidR="00BD07FF" w:rsidRPr="00E76DF6" w:rsidRDefault="00BD07FF" w:rsidP="008D6F39">
      <w:pPr>
        <w:pStyle w:val="xbhead"/>
      </w:pPr>
      <w:bookmarkStart w:id="6" w:name="_Toc6232427"/>
      <w:r w:rsidRPr="00E76DF6">
        <w:t>Tutorial Activit</w:t>
      </w:r>
      <w:r>
        <w:t>y</w:t>
      </w:r>
      <w:bookmarkEnd w:id="6"/>
    </w:p>
    <w:p w14:paraId="1DC4A739" w14:textId="77777777" w:rsidR="008D6F39" w:rsidRDefault="00BD07FF" w:rsidP="008D6F39">
      <w:pPr>
        <w:pStyle w:val="xparafo"/>
      </w:pPr>
      <w:r>
        <w:t xml:space="preserve">The Abernathy Discus Club is an unincorporated association set up to allow its members to compete in discus competitions each Saturday at Abernathy Park, which is owned and operated by Abernathy Council. The Club signed </w:t>
      </w:r>
      <w:r>
        <w:lastRenderedPageBreak/>
        <w:t>a contract with Abernathy Council two years ago to pay $5,000 per year for the use of Abernathy Park from 9:00am-12:00pm each Saturday, with the contract lasting for a duration of four years. This contract was signed by Johan Anderson as the ‘nominated trustee’ of the Club, however Johan was never nominated as a trustee of the Club through any formal Club process or governance structures.</w:t>
      </w:r>
    </w:p>
    <w:p w14:paraId="406C84DA" w14:textId="77777777" w:rsidR="008D6F39" w:rsidRDefault="00BD07FF" w:rsidP="008D6F39">
      <w:pPr>
        <w:pStyle w:val="xparafo"/>
      </w:pPr>
      <w:r>
        <w:t>Abernathy Council are approached by Abernathy Shotput Club to request use of Abernathy Park each Saturday at the same time as the Discus Club use the park. Abernathy Shotput Club offer $10,000 per year for the use of the park. Abernathy Council are very short on cash and want to see if there’s a way to cancel their existing contract with Abernathy Discus Club, so they can take up this new opportunity.</w:t>
      </w:r>
    </w:p>
    <w:p w14:paraId="687EFCA6" w14:textId="77777777" w:rsidR="008D6F39" w:rsidRDefault="00BD07FF" w:rsidP="008D6F39">
      <w:pPr>
        <w:pStyle w:val="xparafo"/>
      </w:pPr>
      <w:r w:rsidRPr="00BE5FFE">
        <w:t>Can Abernathy Council successfully argue that as Abernathy Discus Club is an unincorporated association, it was not possible for them to enter into a binding legal agreement?</w:t>
      </w:r>
    </w:p>
    <w:p w14:paraId="65F113C3" w14:textId="4D9D50A7" w:rsidR="008D6F39" w:rsidRDefault="00BD07FF" w:rsidP="008D6F39">
      <w:pPr>
        <w:pStyle w:val="xparafo"/>
      </w:pPr>
      <w:r w:rsidRPr="00E31481">
        <w:t xml:space="preserve">A marking guideline has been provided </w:t>
      </w:r>
      <w:r w:rsidR="00D41ADE">
        <w:t>at the end of this IRM</w:t>
      </w:r>
      <w:r w:rsidRPr="00E31481">
        <w:t xml:space="preserve"> to help determine the quality of student answers. </w:t>
      </w:r>
    </w:p>
    <w:p w14:paraId="7AB81802" w14:textId="6AAF6636" w:rsidR="00BD07FF" w:rsidRPr="00E76DF6" w:rsidRDefault="00BD07FF" w:rsidP="008D6F39">
      <w:pPr>
        <w:pStyle w:val="xbhead"/>
      </w:pPr>
      <w:bookmarkStart w:id="7" w:name="_Toc6232428"/>
      <w:r w:rsidRPr="00E76DF6">
        <w:t xml:space="preserve">Short Answer </w:t>
      </w:r>
      <w:r>
        <w:t xml:space="preserve">and Revision </w:t>
      </w:r>
      <w:r w:rsidRPr="00E76DF6">
        <w:t>Questions</w:t>
      </w:r>
      <w:bookmarkEnd w:id="7"/>
    </w:p>
    <w:p w14:paraId="037E0BFA" w14:textId="77777777" w:rsidR="00BD07FF" w:rsidRDefault="00BD07FF" w:rsidP="008D6F39">
      <w:pPr>
        <w:pStyle w:val="xparafo"/>
      </w:pPr>
      <w:r w:rsidRPr="00E76DF6">
        <w:t>1.</w:t>
      </w:r>
      <w:r>
        <w:t xml:space="preserve"> Why might a sporting body choose to be a company limited by guarantee instead of an incorporated association?</w:t>
      </w:r>
    </w:p>
    <w:p w14:paraId="159E240E" w14:textId="77777777" w:rsidR="00BD07FF" w:rsidRDefault="00BD07FF" w:rsidP="0031246D">
      <w:pPr>
        <w:pStyle w:val="xlist"/>
        <w:numPr>
          <w:ilvl w:val="0"/>
          <w:numId w:val="1"/>
        </w:numPr>
      </w:pPr>
      <w:r>
        <w:t>Sport Australia now requires that sporting bodies seeking Commonwealth funding be set up as companies limited by guarantee.</w:t>
      </w:r>
    </w:p>
    <w:p w14:paraId="6ED9E355" w14:textId="77777777" w:rsidR="00BD07FF" w:rsidRDefault="00BD07FF" w:rsidP="0031246D">
      <w:pPr>
        <w:pStyle w:val="xlist"/>
        <w:numPr>
          <w:ilvl w:val="0"/>
          <w:numId w:val="1"/>
        </w:numPr>
      </w:pPr>
      <w:r>
        <w:t xml:space="preserve">Replaceable rules found in the </w:t>
      </w:r>
      <w:r>
        <w:rPr>
          <w:i/>
        </w:rPr>
        <w:t>Corporations Act 2001</w:t>
      </w:r>
      <w:r>
        <w:t xml:space="preserve"> (</w:t>
      </w:r>
      <w:proofErr w:type="spellStart"/>
      <w:r>
        <w:t>Cth</w:t>
      </w:r>
      <w:proofErr w:type="spellEnd"/>
      <w:r>
        <w:t>) provide an easier basic framework to govern a sporting organisation and one which is inherently up to date with the law, unlike a constitution (under an incorporated association) which may require constant updating to keep it up to date with the law.</w:t>
      </w:r>
    </w:p>
    <w:p w14:paraId="6A7B991B" w14:textId="77777777" w:rsidR="008D6F39" w:rsidRDefault="00BD07FF" w:rsidP="0031246D">
      <w:pPr>
        <w:pStyle w:val="xlist"/>
        <w:numPr>
          <w:ilvl w:val="0"/>
          <w:numId w:val="1"/>
        </w:numPr>
      </w:pPr>
      <w:r>
        <w:t xml:space="preserve">Clear and onerous duties are imposed on directors under the </w:t>
      </w:r>
      <w:r>
        <w:rPr>
          <w:i/>
        </w:rPr>
        <w:t>Corporations Act 2001</w:t>
      </w:r>
      <w:r>
        <w:t xml:space="preserve"> (</w:t>
      </w:r>
      <w:proofErr w:type="spellStart"/>
      <w:r>
        <w:t>Cth</w:t>
      </w:r>
      <w:proofErr w:type="spellEnd"/>
      <w:r>
        <w:t>) which make it more difficult for an individual or set of individuals to unlawfully take advantage of the sporting organisation for personal gain or profit.</w:t>
      </w:r>
    </w:p>
    <w:p w14:paraId="089995CA" w14:textId="6C8FFA20" w:rsidR="00BD07FF" w:rsidRDefault="00BD07FF" w:rsidP="008D6F39">
      <w:pPr>
        <w:pStyle w:val="xparafo"/>
      </w:pPr>
      <w:r w:rsidRPr="00E76DF6">
        <w:t>2.</w:t>
      </w:r>
      <w:r>
        <w:t xml:space="preserve"> Should governments be involved in regulating sports governance?</w:t>
      </w:r>
    </w:p>
    <w:p w14:paraId="07141ECF" w14:textId="77777777" w:rsidR="00BD07FF" w:rsidRDefault="00BD07FF" w:rsidP="0031246D">
      <w:pPr>
        <w:pStyle w:val="xlist"/>
        <w:numPr>
          <w:ilvl w:val="0"/>
          <w:numId w:val="1"/>
        </w:numPr>
      </w:pPr>
      <w:r>
        <w:t>Sporting bodies would argue no, because specialist knowledge is required considering the ‘niche’ nature of sporting bodies.</w:t>
      </w:r>
    </w:p>
    <w:p w14:paraId="29EE960F" w14:textId="77777777" w:rsidR="00BD07FF" w:rsidRDefault="00BD07FF" w:rsidP="0031246D">
      <w:pPr>
        <w:pStyle w:val="xlist"/>
        <w:numPr>
          <w:ilvl w:val="0"/>
          <w:numId w:val="1"/>
        </w:numPr>
      </w:pPr>
      <w:r>
        <w:t>Governments would argue yes, for various reasons: a desire to achieve international sporting success, encourage greater physical fitness in citizens, ensure drug use in sport is regulated and minimised.</w:t>
      </w:r>
    </w:p>
    <w:p w14:paraId="7640ED36" w14:textId="77777777" w:rsidR="008D6F39" w:rsidRDefault="00BD07FF" w:rsidP="0031246D">
      <w:pPr>
        <w:pStyle w:val="xlist"/>
        <w:numPr>
          <w:ilvl w:val="0"/>
          <w:numId w:val="1"/>
        </w:numPr>
      </w:pPr>
      <w:r>
        <w:t>A weighing of these factors should lead to the conclusion that some government regulation is necessary, though the ideal extent of this regulation is unclear.</w:t>
      </w:r>
    </w:p>
    <w:p w14:paraId="7D1C75A8" w14:textId="22AD87D6" w:rsidR="00BD07FF" w:rsidRDefault="00BD07FF" w:rsidP="008D6F39">
      <w:pPr>
        <w:pStyle w:val="xparafo"/>
      </w:pPr>
      <w:r w:rsidRPr="00E76DF6">
        <w:t>3.</w:t>
      </w:r>
      <w:r>
        <w:t xml:space="preserve"> Is it fair that members of an unincorporated sporting association might be liable if something goes wrong?</w:t>
      </w:r>
    </w:p>
    <w:p w14:paraId="47DAB580" w14:textId="77777777" w:rsidR="00BD07FF" w:rsidRDefault="00BD07FF" w:rsidP="0031246D">
      <w:pPr>
        <w:pStyle w:val="xlist"/>
        <w:numPr>
          <w:ilvl w:val="0"/>
          <w:numId w:val="1"/>
        </w:numPr>
      </w:pPr>
      <w:r>
        <w:t>The benefit of an unincorporated association structure is that it is easy to set up, but this brings with it disadvantages, such as the potential for liability to be allocated to members.</w:t>
      </w:r>
    </w:p>
    <w:p w14:paraId="2EAB749B" w14:textId="77777777" w:rsidR="008D6F39" w:rsidRDefault="00BD07FF" w:rsidP="0031246D">
      <w:pPr>
        <w:pStyle w:val="xlist"/>
        <w:numPr>
          <w:ilvl w:val="0"/>
          <w:numId w:val="1"/>
        </w:numPr>
      </w:pPr>
      <w:r>
        <w:t xml:space="preserve">Unincorporated associations can nominate trustees to be the legal representatives of the organisation, which more deliberately allocates liability to one or more </w:t>
      </w:r>
      <w:proofErr w:type="gramStart"/>
      <w:r>
        <w:t>particular members</w:t>
      </w:r>
      <w:proofErr w:type="gramEnd"/>
      <w:r>
        <w:t xml:space="preserve"> rather than all members as a whole.</w:t>
      </w:r>
    </w:p>
    <w:p w14:paraId="40EFE671" w14:textId="33D933F8" w:rsidR="00BD07FF" w:rsidRPr="00D63717" w:rsidRDefault="00BD07FF" w:rsidP="00D63717">
      <w:r w:rsidRPr="00D63717">
        <w:br w:type="page"/>
      </w:r>
    </w:p>
    <w:p w14:paraId="0FC597DC" w14:textId="6E514969" w:rsidR="00BD07FF" w:rsidRDefault="00BD07FF" w:rsidP="008D6F39">
      <w:pPr>
        <w:pStyle w:val="xahead"/>
      </w:pPr>
      <w:bookmarkStart w:id="8" w:name="_Toc529186009"/>
      <w:bookmarkStart w:id="9" w:name="_Toc6232520"/>
      <w:bookmarkStart w:id="10" w:name="_Toc93404679"/>
      <w:bookmarkEnd w:id="2"/>
      <w:r>
        <w:lastRenderedPageBreak/>
        <w:t>Marking Guidelines</w:t>
      </w:r>
      <w:bookmarkEnd w:id="8"/>
      <w:bookmarkEnd w:id="9"/>
      <w:bookmarkEnd w:id="10"/>
      <w:r w:rsidR="008D6F39">
        <w:t xml:space="preserve"> </w:t>
      </w:r>
    </w:p>
    <w:tbl>
      <w:tblPr>
        <w:tblStyle w:val="TableGrid"/>
        <w:tblpPr w:leftFromText="180" w:rightFromText="180" w:vertAnchor="text" w:horzAnchor="margin" w:tblpX="-351" w:tblpY="83"/>
        <w:tblW w:w="10031" w:type="dxa"/>
        <w:tblLayout w:type="fixed"/>
        <w:tblLook w:val="04A0" w:firstRow="1" w:lastRow="0" w:firstColumn="1" w:lastColumn="0" w:noHBand="0" w:noVBand="1"/>
      </w:tblPr>
      <w:tblGrid>
        <w:gridCol w:w="4928"/>
        <w:gridCol w:w="425"/>
        <w:gridCol w:w="425"/>
        <w:gridCol w:w="426"/>
        <w:gridCol w:w="425"/>
        <w:gridCol w:w="425"/>
        <w:gridCol w:w="425"/>
        <w:gridCol w:w="426"/>
        <w:gridCol w:w="425"/>
        <w:gridCol w:w="425"/>
        <w:gridCol w:w="425"/>
        <w:gridCol w:w="851"/>
      </w:tblGrid>
      <w:tr w:rsidR="00BD07FF" w:rsidRPr="0054713F" w14:paraId="45068871" w14:textId="77777777" w:rsidTr="003416BB">
        <w:trPr>
          <w:trHeight w:val="280"/>
        </w:trPr>
        <w:tc>
          <w:tcPr>
            <w:tcW w:w="4928" w:type="dxa"/>
            <w:vMerge w:val="restart"/>
            <w:vAlign w:val="center"/>
          </w:tcPr>
          <w:p w14:paraId="2A5F9F6D" w14:textId="77777777" w:rsidR="00BD07FF" w:rsidRDefault="00BD07FF" w:rsidP="00186103">
            <w:pPr>
              <w:contextualSpacing/>
              <w:jc w:val="center"/>
              <w:rPr>
                <w:rFonts w:eastAsia="Times New Roman"/>
                <w:b/>
                <w:bCs/>
                <w:sz w:val="28"/>
                <w:szCs w:val="20"/>
              </w:rPr>
            </w:pPr>
            <w:r>
              <w:rPr>
                <w:rFonts w:eastAsia="Times New Roman"/>
                <w:b/>
                <w:bCs/>
                <w:sz w:val="28"/>
                <w:szCs w:val="20"/>
              </w:rPr>
              <w:t>Marking guidelines</w:t>
            </w:r>
          </w:p>
        </w:tc>
        <w:tc>
          <w:tcPr>
            <w:tcW w:w="5103" w:type="dxa"/>
            <w:gridSpan w:val="11"/>
          </w:tcPr>
          <w:p w14:paraId="3173DD88" w14:textId="77777777" w:rsidR="00BD07FF" w:rsidRPr="0054713F" w:rsidRDefault="00BD07FF" w:rsidP="00186103">
            <w:pPr>
              <w:contextualSpacing/>
              <w:jc w:val="center"/>
              <w:rPr>
                <w:szCs w:val="20"/>
              </w:rPr>
            </w:pPr>
            <w:r w:rsidRPr="0054713F">
              <w:rPr>
                <w:rFonts w:eastAsia="Times New Roman"/>
                <w:b/>
                <w:bCs/>
                <w:sz w:val="28"/>
                <w:szCs w:val="20"/>
              </w:rPr>
              <w:t>Mark range</w:t>
            </w:r>
            <w:r>
              <w:rPr>
                <w:rFonts w:eastAsia="Times New Roman"/>
                <w:b/>
                <w:bCs/>
                <w:sz w:val="28"/>
                <w:szCs w:val="20"/>
              </w:rPr>
              <w:t xml:space="preserve"> </w:t>
            </w:r>
          </w:p>
        </w:tc>
      </w:tr>
      <w:tr w:rsidR="00BD07FF" w:rsidRPr="0054713F" w14:paraId="52C5EC89" w14:textId="77777777" w:rsidTr="003416BB">
        <w:trPr>
          <w:trHeight w:val="518"/>
        </w:trPr>
        <w:tc>
          <w:tcPr>
            <w:tcW w:w="4928" w:type="dxa"/>
            <w:vMerge/>
          </w:tcPr>
          <w:p w14:paraId="26AD2F51" w14:textId="77777777" w:rsidR="00BD07FF" w:rsidRPr="0054713F" w:rsidRDefault="00BD07FF" w:rsidP="00186103">
            <w:pPr>
              <w:contextualSpacing/>
              <w:jc w:val="center"/>
              <w:rPr>
                <w:rFonts w:eastAsia="Times New Roman"/>
                <w:b/>
                <w:bCs/>
                <w:szCs w:val="20"/>
              </w:rPr>
            </w:pPr>
          </w:p>
        </w:tc>
        <w:tc>
          <w:tcPr>
            <w:tcW w:w="425" w:type="dxa"/>
          </w:tcPr>
          <w:p w14:paraId="5CFD0F37" w14:textId="77777777" w:rsidR="00BD07FF" w:rsidRPr="0054713F" w:rsidRDefault="00BD07FF" w:rsidP="00186103">
            <w:pPr>
              <w:contextualSpacing/>
              <w:jc w:val="center"/>
              <w:rPr>
                <w:szCs w:val="20"/>
              </w:rPr>
            </w:pPr>
            <w:r w:rsidRPr="0054713F">
              <w:rPr>
                <w:szCs w:val="20"/>
              </w:rPr>
              <w:t>1</w:t>
            </w:r>
          </w:p>
        </w:tc>
        <w:tc>
          <w:tcPr>
            <w:tcW w:w="425" w:type="dxa"/>
          </w:tcPr>
          <w:p w14:paraId="733D942F" w14:textId="77777777" w:rsidR="00BD07FF" w:rsidRPr="0054713F" w:rsidRDefault="00BD07FF" w:rsidP="00186103">
            <w:pPr>
              <w:contextualSpacing/>
              <w:jc w:val="center"/>
              <w:rPr>
                <w:szCs w:val="20"/>
              </w:rPr>
            </w:pPr>
            <w:r w:rsidRPr="0054713F">
              <w:rPr>
                <w:szCs w:val="20"/>
              </w:rPr>
              <w:t>2</w:t>
            </w:r>
          </w:p>
        </w:tc>
        <w:tc>
          <w:tcPr>
            <w:tcW w:w="426" w:type="dxa"/>
          </w:tcPr>
          <w:p w14:paraId="1C6ABBCC" w14:textId="77777777" w:rsidR="00BD07FF" w:rsidRPr="0054713F" w:rsidRDefault="00BD07FF" w:rsidP="00186103">
            <w:pPr>
              <w:contextualSpacing/>
              <w:jc w:val="center"/>
              <w:rPr>
                <w:szCs w:val="20"/>
              </w:rPr>
            </w:pPr>
            <w:r w:rsidRPr="0054713F">
              <w:rPr>
                <w:szCs w:val="20"/>
              </w:rPr>
              <w:t>3</w:t>
            </w:r>
          </w:p>
        </w:tc>
        <w:tc>
          <w:tcPr>
            <w:tcW w:w="425" w:type="dxa"/>
          </w:tcPr>
          <w:p w14:paraId="45B34A2A" w14:textId="77777777" w:rsidR="00BD07FF" w:rsidRPr="0054713F" w:rsidRDefault="00BD07FF" w:rsidP="00186103">
            <w:pPr>
              <w:contextualSpacing/>
              <w:jc w:val="center"/>
              <w:rPr>
                <w:szCs w:val="20"/>
              </w:rPr>
            </w:pPr>
            <w:r w:rsidRPr="0054713F">
              <w:rPr>
                <w:szCs w:val="20"/>
              </w:rPr>
              <w:t>4</w:t>
            </w:r>
          </w:p>
        </w:tc>
        <w:tc>
          <w:tcPr>
            <w:tcW w:w="425" w:type="dxa"/>
          </w:tcPr>
          <w:p w14:paraId="0A310AEC" w14:textId="77777777" w:rsidR="00BD07FF" w:rsidRPr="0054713F" w:rsidRDefault="00BD07FF" w:rsidP="00186103">
            <w:pPr>
              <w:contextualSpacing/>
              <w:jc w:val="center"/>
              <w:rPr>
                <w:szCs w:val="20"/>
              </w:rPr>
            </w:pPr>
            <w:r w:rsidRPr="0054713F">
              <w:rPr>
                <w:szCs w:val="20"/>
              </w:rPr>
              <w:t>5</w:t>
            </w:r>
          </w:p>
        </w:tc>
        <w:tc>
          <w:tcPr>
            <w:tcW w:w="425" w:type="dxa"/>
          </w:tcPr>
          <w:p w14:paraId="167CB529" w14:textId="77777777" w:rsidR="00BD07FF" w:rsidRPr="0054713F" w:rsidRDefault="00BD07FF" w:rsidP="00186103">
            <w:pPr>
              <w:contextualSpacing/>
              <w:jc w:val="center"/>
              <w:rPr>
                <w:szCs w:val="20"/>
              </w:rPr>
            </w:pPr>
            <w:r w:rsidRPr="0054713F">
              <w:rPr>
                <w:szCs w:val="20"/>
              </w:rPr>
              <w:t>6</w:t>
            </w:r>
          </w:p>
        </w:tc>
        <w:tc>
          <w:tcPr>
            <w:tcW w:w="426" w:type="dxa"/>
          </w:tcPr>
          <w:p w14:paraId="493EACED" w14:textId="77777777" w:rsidR="00BD07FF" w:rsidRPr="0054713F" w:rsidRDefault="00BD07FF" w:rsidP="00186103">
            <w:pPr>
              <w:contextualSpacing/>
              <w:jc w:val="center"/>
              <w:rPr>
                <w:szCs w:val="20"/>
              </w:rPr>
            </w:pPr>
            <w:r w:rsidRPr="0054713F">
              <w:rPr>
                <w:szCs w:val="20"/>
              </w:rPr>
              <w:t>7</w:t>
            </w:r>
          </w:p>
        </w:tc>
        <w:tc>
          <w:tcPr>
            <w:tcW w:w="425" w:type="dxa"/>
          </w:tcPr>
          <w:p w14:paraId="047CE16F" w14:textId="77777777" w:rsidR="00BD07FF" w:rsidRPr="0054713F" w:rsidRDefault="00BD07FF" w:rsidP="00186103">
            <w:pPr>
              <w:contextualSpacing/>
              <w:jc w:val="center"/>
              <w:rPr>
                <w:szCs w:val="20"/>
              </w:rPr>
            </w:pPr>
            <w:r w:rsidRPr="0054713F">
              <w:rPr>
                <w:szCs w:val="20"/>
              </w:rPr>
              <w:t>8</w:t>
            </w:r>
          </w:p>
        </w:tc>
        <w:tc>
          <w:tcPr>
            <w:tcW w:w="425" w:type="dxa"/>
          </w:tcPr>
          <w:p w14:paraId="45E110ED" w14:textId="77777777" w:rsidR="00BD07FF" w:rsidRPr="0054713F" w:rsidRDefault="00BD07FF" w:rsidP="00186103">
            <w:pPr>
              <w:contextualSpacing/>
              <w:jc w:val="center"/>
              <w:rPr>
                <w:szCs w:val="20"/>
              </w:rPr>
            </w:pPr>
            <w:r w:rsidRPr="0054713F">
              <w:rPr>
                <w:szCs w:val="20"/>
              </w:rPr>
              <w:t>9</w:t>
            </w:r>
          </w:p>
        </w:tc>
        <w:tc>
          <w:tcPr>
            <w:tcW w:w="425" w:type="dxa"/>
          </w:tcPr>
          <w:p w14:paraId="66533760" w14:textId="77777777" w:rsidR="00BD07FF" w:rsidRPr="0054713F" w:rsidRDefault="00BD07FF" w:rsidP="00186103">
            <w:pPr>
              <w:contextualSpacing/>
              <w:jc w:val="center"/>
              <w:rPr>
                <w:szCs w:val="20"/>
              </w:rPr>
            </w:pPr>
            <w:r w:rsidRPr="0054713F">
              <w:rPr>
                <w:szCs w:val="20"/>
              </w:rPr>
              <w:t>10</w:t>
            </w:r>
          </w:p>
        </w:tc>
        <w:tc>
          <w:tcPr>
            <w:tcW w:w="851" w:type="dxa"/>
          </w:tcPr>
          <w:p w14:paraId="21805191" w14:textId="77777777" w:rsidR="00BD07FF" w:rsidRPr="0054713F" w:rsidRDefault="00BD07FF" w:rsidP="00186103">
            <w:pPr>
              <w:contextualSpacing/>
              <w:jc w:val="center"/>
              <w:rPr>
                <w:szCs w:val="20"/>
              </w:rPr>
            </w:pPr>
            <w:r w:rsidRPr="0054713F">
              <w:rPr>
                <w:szCs w:val="20"/>
              </w:rPr>
              <w:t>Total</w:t>
            </w:r>
          </w:p>
        </w:tc>
      </w:tr>
      <w:tr w:rsidR="00BD07FF" w:rsidRPr="0054713F" w14:paraId="492C5593" w14:textId="77777777" w:rsidTr="003416BB">
        <w:trPr>
          <w:trHeight w:val="396"/>
        </w:trPr>
        <w:tc>
          <w:tcPr>
            <w:tcW w:w="4928" w:type="dxa"/>
            <w:shd w:val="clear" w:color="auto" w:fill="000000" w:themeFill="text1"/>
          </w:tcPr>
          <w:p w14:paraId="0E101AD7" w14:textId="77777777" w:rsidR="00BD07FF" w:rsidRPr="0054713F" w:rsidRDefault="00BD07FF" w:rsidP="00186103">
            <w:pPr>
              <w:contextualSpacing/>
              <w:rPr>
                <w:rFonts w:eastAsia="Times New Roman"/>
                <w:szCs w:val="20"/>
              </w:rPr>
            </w:pPr>
            <w:r w:rsidRPr="0054713F">
              <w:rPr>
                <w:rFonts w:eastAsia="Times New Roman"/>
                <w:b/>
                <w:bCs/>
                <w:szCs w:val="20"/>
              </w:rPr>
              <w:t>1.Understanding of subject matter</w:t>
            </w:r>
            <w:r w:rsidRPr="0054713F">
              <w:rPr>
                <w:rFonts w:eastAsia="Times New Roman"/>
                <w:szCs w:val="20"/>
              </w:rPr>
              <w:t xml:space="preserve"> </w:t>
            </w:r>
          </w:p>
        </w:tc>
        <w:tc>
          <w:tcPr>
            <w:tcW w:w="425" w:type="dxa"/>
            <w:shd w:val="clear" w:color="auto" w:fill="000000" w:themeFill="text1"/>
          </w:tcPr>
          <w:p w14:paraId="1AE26022"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798EAA67" w14:textId="77777777" w:rsidR="00BD07FF" w:rsidRPr="0054713F" w:rsidRDefault="00BD07FF" w:rsidP="00186103">
            <w:pPr>
              <w:contextualSpacing/>
              <w:rPr>
                <w:rFonts w:eastAsia="Times New Roman"/>
                <w:szCs w:val="20"/>
              </w:rPr>
            </w:pPr>
          </w:p>
        </w:tc>
        <w:tc>
          <w:tcPr>
            <w:tcW w:w="426" w:type="dxa"/>
            <w:shd w:val="clear" w:color="auto" w:fill="000000" w:themeFill="text1"/>
          </w:tcPr>
          <w:p w14:paraId="712C1824"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43A71E7B"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7D4922D5"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79CA3086" w14:textId="77777777" w:rsidR="00BD07FF" w:rsidRPr="0054713F" w:rsidRDefault="00BD07FF" w:rsidP="00186103">
            <w:pPr>
              <w:contextualSpacing/>
              <w:rPr>
                <w:rFonts w:eastAsia="Times New Roman"/>
                <w:szCs w:val="20"/>
              </w:rPr>
            </w:pPr>
          </w:p>
        </w:tc>
        <w:tc>
          <w:tcPr>
            <w:tcW w:w="426" w:type="dxa"/>
            <w:shd w:val="clear" w:color="auto" w:fill="000000" w:themeFill="text1"/>
          </w:tcPr>
          <w:p w14:paraId="5CB47B4A"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12EAB468"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5117AA2F"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13E8B3F4" w14:textId="77777777" w:rsidR="00BD07FF" w:rsidRPr="0054713F" w:rsidRDefault="00BD07FF" w:rsidP="00186103">
            <w:pPr>
              <w:contextualSpacing/>
              <w:rPr>
                <w:rFonts w:eastAsia="Times New Roman"/>
                <w:szCs w:val="20"/>
              </w:rPr>
            </w:pPr>
          </w:p>
        </w:tc>
        <w:tc>
          <w:tcPr>
            <w:tcW w:w="851" w:type="dxa"/>
            <w:shd w:val="clear" w:color="auto" w:fill="000000" w:themeFill="text1"/>
          </w:tcPr>
          <w:p w14:paraId="614C5A2D" w14:textId="77777777" w:rsidR="00BD07FF" w:rsidRPr="0054713F" w:rsidRDefault="00BD07FF" w:rsidP="00186103">
            <w:pPr>
              <w:contextualSpacing/>
              <w:rPr>
                <w:rFonts w:eastAsia="Times New Roman"/>
                <w:szCs w:val="20"/>
              </w:rPr>
            </w:pPr>
          </w:p>
        </w:tc>
      </w:tr>
      <w:tr w:rsidR="00BD07FF" w:rsidRPr="0054713F" w14:paraId="34E34546" w14:textId="77777777" w:rsidTr="003416BB">
        <w:trPr>
          <w:trHeight w:val="396"/>
        </w:trPr>
        <w:tc>
          <w:tcPr>
            <w:tcW w:w="4928" w:type="dxa"/>
          </w:tcPr>
          <w:p w14:paraId="44DBD174" w14:textId="77777777" w:rsidR="00BD07FF" w:rsidRPr="0054713F" w:rsidRDefault="00BD07FF" w:rsidP="00186103">
            <w:pPr>
              <w:contextualSpacing/>
              <w:rPr>
                <w:rFonts w:eastAsia="Times New Roman"/>
                <w:szCs w:val="20"/>
              </w:rPr>
            </w:pPr>
            <w:r w:rsidRPr="0054713F">
              <w:rPr>
                <w:rFonts w:eastAsia="Times New Roman"/>
                <w:szCs w:val="20"/>
              </w:rPr>
              <w:t>Does the answer present an understanding of the relevant legal issues?</w:t>
            </w:r>
          </w:p>
        </w:tc>
        <w:tc>
          <w:tcPr>
            <w:tcW w:w="425" w:type="dxa"/>
          </w:tcPr>
          <w:p w14:paraId="3FFF1BF1" w14:textId="77777777" w:rsidR="00BD07FF" w:rsidRPr="0054713F" w:rsidRDefault="00BD07FF" w:rsidP="00186103">
            <w:pPr>
              <w:contextualSpacing/>
              <w:rPr>
                <w:szCs w:val="20"/>
              </w:rPr>
            </w:pPr>
          </w:p>
        </w:tc>
        <w:tc>
          <w:tcPr>
            <w:tcW w:w="425" w:type="dxa"/>
          </w:tcPr>
          <w:p w14:paraId="38DFCD5C" w14:textId="77777777" w:rsidR="00BD07FF" w:rsidRPr="0054713F" w:rsidRDefault="00BD07FF" w:rsidP="00186103">
            <w:pPr>
              <w:contextualSpacing/>
              <w:rPr>
                <w:szCs w:val="20"/>
              </w:rPr>
            </w:pPr>
          </w:p>
        </w:tc>
        <w:tc>
          <w:tcPr>
            <w:tcW w:w="426" w:type="dxa"/>
          </w:tcPr>
          <w:p w14:paraId="7CD60FF8" w14:textId="77777777" w:rsidR="00BD07FF" w:rsidRPr="0054713F" w:rsidRDefault="00BD07FF" w:rsidP="00186103">
            <w:pPr>
              <w:contextualSpacing/>
              <w:rPr>
                <w:szCs w:val="20"/>
              </w:rPr>
            </w:pPr>
          </w:p>
        </w:tc>
        <w:tc>
          <w:tcPr>
            <w:tcW w:w="425" w:type="dxa"/>
          </w:tcPr>
          <w:p w14:paraId="3B2F9D39" w14:textId="77777777" w:rsidR="00BD07FF" w:rsidRPr="0054713F" w:rsidRDefault="00BD07FF" w:rsidP="00186103">
            <w:pPr>
              <w:contextualSpacing/>
              <w:rPr>
                <w:szCs w:val="20"/>
              </w:rPr>
            </w:pPr>
          </w:p>
        </w:tc>
        <w:tc>
          <w:tcPr>
            <w:tcW w:w="425" w:type="dxa"/>
          </w:tcPr>
          <w:p w14:paraId="2CAF5E90" w14:textId="77777777" w:rsidR="00BD07FF" w:rsidRPr="0054713F" w:rsidRDefault="00BD07FF" w:rsidP="00186103">
            <w:pPr>
              <w:contextualSpacing/>
              <w:rPr>
                <w:szCs w:val="20"/>
              </w:rPr>
            </w:pPr>
          </w:p>
        </w:tc>
        <w:tc>
          <w:tcPr>
            <w:tcW w:w="425" w:type="dxa"/>
          </w:tcPr>
          <w:p w14:paraId="5ECB7F65" w14:textId="77777777" w:rsidR="00BD07FF" w:rsidRPr="0054713F" w:rsidRDefault="00BD07FF" w:rsidP="00186103">
            <w:pPr>
              <w:contextualSpacing/>
              <w:rPr>
                <w:szCs w:val="20"/>
              </w:rPr>
            </w:pPr>
          </w:p>
        </w:tc>
        <w:tc>
          <w:tcPr>
            <w:tcW w:w="426" w:type="dxa"/>
          </w:tcPr>
          <w:p w14:paraId="3FE331AA" w14:textId="77777777" w:rsidR="00BD07FF" w:rsidRPr="0054713F" w:rsidRDefault="00BD07FF" w:rsidP="00186103">
            <w:pPr>
              <w:contextualSpacing/>
              <w:rPr>
                <w:szCs w:val="20"/>
              </w:rPr>
            </w:pPr>
          </w:p>
        </w:tc>
        <w:tc>
          <w:tcPr>
            <w:tcW w:w="425" w:type="dxa"/>
          </w:tcPr>
          <w:p w14:paraId="09F516C9" w14:textId="77777777" w:rsidR="00BD07FF" w:rsidRPr="0054713F" w:rsidRDefault="00BD07FF" w:rsidP="00186103">
            <w:pPr>
              <w:contextualSpacing/>
              <w:rPr>
                <w:szCs w:val="20"/>
              </w:rPr>
            </w:pPr>
          </w:p>
        </w:tc>
        <w:tc>
          <w:tcPr>
            <w:tcW w:w="425" w:type="dxa"/>
          </w:tcPr>
          <w:p w14:paraId="1A77D033" w14:textId="77777777" w:rsidR="00BD07FF" w:rsidRPr="0054713F" w:rsidRDefault="00BD07FF" w:rsidP="00186103">
            <w:pPr>
              <w:contextualSpacing/>
              <w:rPr>
                <w:szCs w:val="20"/>
              </w:rPr>
            </w:pPr>
          </w:p>
        </w:tc>
        <w:tc>
          <w:tcPr>
            <w:tcW w:w="425" w:type="dxa"/>
          </w:tcPr>
          <w:p w14:paraId="017AEA54" w14:textId="77777777" w:rsidR="00BD07FF" w:rsidRPr="0054713F" w:rsidRDefault="00BD07FF" w:rsidP="00186103">
            <w:pPr>
              <w:contextualSpacing/>
              <w:rPr>
                <w:szCs w:val="20"/>
              </w:rPr>
            </w:pPr>
          </w:p>
        </w:tc>
        <w:tc>
          <w:tcPr>
            <w:tcW w:w="851" w:type="dxa"/>
          </w:tcPr>
          <w:p w14:paraId="637C5C06" w14:textId="77777777" w:rsidR="00BD07FF" w:rsidRPr="0054713F" w:rsidRDefault="00BD07FF" w:rsidP="00186103">
            <w:pPr>
              <w:contextualSpacing/>
              <w:rPr>
                <w:szCs w:val="20"/>
              </w:rPr>
            </w:pPr>
          </w:p>
        </w:tc>
      </w:tr>
      <w:tr w:rsidR="00BD07FF" w:rsidRPr="0054713F" w14:paraId="44DE3412" w14:textId="77777777" w:rsidTr="003416BB">
        <w:trPr>
          <w:trHeight w:val="545"/>
        </w:trPr>
        <w:tc>
          <w:tcPr>
            <w:tcW w:w="4928" w:type="dxa"/>
          </w:tcPr>
          <w:p w14:paraId="0DE54D5F" w14:textId="77777777" w:rsidR="00BD07FF" w:rsidRPr="0054713F" w:rsidRDefault="00BD07FF" w:rsidP="00186103">
            <w:pPr>
              <w:contextualSpacing/>
              <w:rPr>
                <w:rFonts w:eastAsia="Times New Roman"/>
                <w:szCs w:val="20"/>
              </w:rPr>
            </w:pPr>
            <w:r w:rsidRPr="0054713F">
              <w:rPr>
                <w:rFonts w:eastAsia="Times New Roman"/>
                <w:szCs w:val="20"/>
              </w:rPr>
              <w:t>Are key legal issues focused on, and minor issues addressed in less depth?</w:t>
            </w:r>
          </w:p>
        </w:tc>
        <w:tc>
          <w:tcPr>
            <w:tcW w:w="425" w:type="dxa"/>
          </w:tcPr>
          <w:p w14:paraId="30D5FF2B" w14:textId="77777777" w:rsidR="00BD07FF" w:rsidRPr="0054713F" w:rsidRDefault="00BD07FF" w:rsidP="00186103">
            <w:pPr>
              <w:contextualSpacing/>
              <w:rPr>
                <w:szCs w:val="20"/>
              </w:rPr>
            </w:pPr>
          </w:p>
        </w:tc>
        <w:tc>
          <w:tcPr>
            <w:tcW w:w="425" w:type="dxa"/>
          </w:tcPr>
          <w:p w14:paraId="1CAADD4E" w14:textId="77777777" w:rsidR="00BD07FF" w:rsidRPr="0054713F" w:rsidRDefault="00BD07FF" w:rsidP="00186103">
            <w:pPr>
              <w:contextualSpacing/>
              <w:rPr>
                <w:szCs w:val="20"/>
              </w:rPr>
            </w:pPr>
          </w:p>
        </w:tc>
        <w:tc>
          <w:tcPr>
            <w:tcW w:w="426" w:type="dxa"/>
          </w:tcPr>
          <w:p w14:paraId="61F8B427" w14:textId="77777777" w:rsidR="00BD07FF" w:rsidRPr="0054713F" w:rsidRDefault="00BD07FF" w:rsidP="00186103">
            <w:pPr>
              <w:contextualSpacing/>
              <w:rPr>
                <w:szCs w:val="20"/>
              </w:rPr>
            </w:pPr>
          </w:p>
        </w:tc>
        <w:tc>
          <w:tcPr>
            <w:tcW w:w="425" w:type="dxa"/>
          </w:tcPr>
          <w:p w14:paraId="1D242C90" w14:textId="77777777" w:rsidR="00BD07FF" w:rsidRPr="0054713F" w:rsidRDefault="00BD07FF" w:rsidP="00186103">
            <w:pPr>
              <w:contextualSpacing/>
              <w:rPr>
                <w:szCs w:val="20"/>
              </w:rPr>
            </w:pPr>
          </w:p>
        </w:tc>
        <w:tc>
          <w:tcPr>
            <w:tcW w:w="425" w:type="dxa"/>
          </w:tcPr>
          <w:p w14:paraId="0FCE5579" w14:textId="77777777" w:rsidR="00BD07FF" w:rsidRPr="0054713F" w:rsidRDefault="00BD07FF" w:rsidP="00186103">
            <w:pPr>
              <w:contextualSpacing/>
              <w:rPr>
                <w:szCs w:val="20"/>
              </w:rPr>
            </w:pPr>
          </w:p>
        </w:tc>
        <w:tc>
          <w:tcPr>
            <w:tcW w:w="425" w:type="dxa"/>
          </w:tcPr>
          <w:p w14:paraId="79B1CF88" w14:textId="77777777" w:rsidR="00BD07FF" w:rsidRPr="0054713F" w:rsidRDefault="00BD07FF" w:rsidP="00186103">
            <w:pPr>
              <w:contextualSpacing/>
              <w:rPr>
                <w:szCs w:val="20"/>
              </w:rPr>
            </w:pPr>
          </w:p>
        </w:tc>
        <w:tc>
          <w:tcPr>
            <w:tcW w:w="426" w:type="dxa"/>
          </w:tcPr>
          <w:p w14:paraId="357386AC" w14:textId="77777777" w:rsidR="00BD07FF" w:rsidRPr="0054713F" w:rsidRDefault="00BD07FF" w:rsidP="00186103">
            <w:pPr>
              <w:contextualSpacing/>
              <w:rPr>
                <w:szCs w:val="20"/>
              </w:rPr>
            </w:pPr>
          </w:p>
        </w:tc>
        <w:tc>
          <w:tcPr>
            <w:tcW w:w="425" w:type="dxa"/>
          </w:tcPr>
          <w:p w14:paraId="2C024E7A" w14:textId="77777777" w:rsidR="00BD07FF" w:rsidRPr="0054713F" w:rsidRDefault="00BD07FF" w:rsidP="00186103">
            <w:pPr>
              <w:contextualSpacing/>
              <w:rPr>
                <w:szCs w:val="20"/>
              </w:rPr>
            </w:pPr>
          </w:p>
        </w:tc>
        <w:tc>
          <w:tcPr>
            <w:tcW w:w="425" w:type="dxa"/>
          </w:tcPr>
          <w:p w14:paraId="6F895790" w14:textId="77777777" w:rsidR="00BD07FF" w:rsidRPr="0054713F" w:rsidRDefault="00BD07FF" w:rsidP="00186103">
            <w:pPr>
              <w:contextualSpacing/>
              <w:rPr>
                <w:szCs w:val="20"/>
              </w:rPr>
            </w:pPr>
          </w:p>
        </w:tc>
        <w:tc>
          <w:tcPr>
            <w:tcW w:w="425" w:type="dxa"/>
          </w:tcPr>
          <w:p w14:paraId="02F126D4" w14:textId="77777777" w:rsidR="00BD07FF" w:rsidRPr="0054713F" w:rsidRDefault="00BD07FF" w:rsidP="00186103">
            <w:pPr>
              <w:contextualSpacing/>
              <w:rPr>
                <w:szCs w:val="20"/>
              </w:rPr>
            </w:pPr>
          </w:p>
        </w:tc>
        <w:tc>
          <w:tcPr>
            <w:tcW w:w="851" w:type="dxa"/>
          </w:tcPr>
          <w:p w14:paraId="786B3BB3" w14:textId="77777777" w:rsidR="00BD07FF" w:rsidRPr="0054713F" w:rsidRDefault="00BD07FF" w:rsidP="00186103">
            <w:pPr>
              <w:contextualSpacing/>
              <w:rPr>
                <w:szCs w:val="20"/>
              </w:rPr>
            </w:pPr>
          </w:p>
        </w:tc>
      </w:tr>
      <w:tr w:rsidR="00BD07FF" w:rsidRPr="0054713F" w14:paraId="1A975C71" w14:textId="77777777" w:rsidTr="003416BB">
        <w:trPr>
          <w:trHeight w:val="396"/>
        </w:trPr>
        <w:tc>
          <w:tcPr>
            <w:tcW w:w="4928" w:type="dxa"/>
            <w:shd w:val="clear" w:color="auto" w:fill="000000" w:themeFill="text1"/>
          </w:tcPr>
          <w:p w14:paraId="1B8072A1" w14:textId="77777777" w:rsidR="00BD07FF" w:rsidRPr="0054713F" w:rsidRDefault="00BD07FF" w:rsidP="00186103">
            <w:pPr>
              <w:contextualSpacing/>
              <w:rPr>
                <w:rFonts w:eastAsia="Times New Roman"/>
                <w:szCs w:val="20"/>
              </w:rPr>
            </w:pPr>
            <w:r w:rsidRPr="0054713F">
              <w:rPr>
                <w:rFonts w:eastAsia="Times New Roman"/>
                <w:b/>
                <w:bCs/>
                <w:szCs w:val="20"/>
              </w:rPr>
              <w:t>2.Structure</w:t>
            </w:r>
            <w:r w:rsidRPr="0054713F">
              <w:rPr>
                <w:rFonts w:eastAsia="Times New Roman"/>
                <w:szCs w:val="20"/>
              </w:rPr>
              <w:t xml:space="preserve"> </w:t>
            </w:r>
          </w:p>
        </w:tc>
        <w:tc>
          <w:tcPr>
            <w:tcW w:w="425" w:type="dxa"/>
            <w:shd w:val="clear" w:color="auto" w:fill="000000" w:themeFill="text1"/>
          </w:tcPr>
          <w:p w14:paraId="29BA4708"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6A43CEC0" w14:textId="77777777" w:rsidR="00BD07FF" w:rsidRPr="0054713F" w:rsidRDefault="00BD07FF" w:rsidP="00186103">
            <w:pPr>
              <w:contextualSpacing/>
              <w:rPr>
                <w:rFonts w:eastAsia="Times New Roman"/>
                <w:szCs w:val="20"/>
              </w:rPr>
            </w:pPr>
          </w:p>
        </w:tc>
        <w:tc>
          <w:tcPr>
            <w:tcW w:w="426" w:type="dxa"/>
            <w:shd w:val="clear" w:color="auto" w:fill="000000" w:themeFill="text1"/>
          </w:tcPr>
          <w:p w14:paraId="465F9B94"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5CE051F5"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24B51200"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5180565A" w14:textId="77777777" w:rsidR="00BD07FF" w:rsidRPr="0054713F" w:rsidRDefault="00BD07FF" w:rsidP="00186103">
            <w:pPr>
              <w:contextualSpacing/>
              <w:rPr>
                <w:rFonts w:eastAsia="Times New Roman"/>
                <w:szCs w:val="20"/>
              </w:rPr>
            </w:pPr>
          </w:p>
        </w:tc>
        <w:tc>
          <w:tcPr>
            <w:tcW w:w="426" w:type="dxa"/>
            <w:shd w:val="clear" w:color="auto" w:fill="000000" w:themeFill="text1"/>
          </w:tcPr>
          <w:p w14:paraId="437D980E"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443F375D"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483BC24D"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3799E3CF" w14:textId="77777777" w:rsidR="00BD07FF" w:rsidRPr="0054713F" w:rsidRDefault="00BD07FF" w:rsidP="00186103">
            <w:pPr>
              <w:contextualSpacing/>
              <w:rPr>
                <w:rFonts w:eastAsia="Times New Roman"/>
                <w:szCs w:val="20"/>
              </w:rPr>
            </w:pPr>
          </w:p>
        </w:tc>
        <w:tc>
          <w:tcPr>
            <w:tcW w:w="851" w:type="dxa"/>
            <w:shd w:val="clear" w:color="auto" w:fill="000000" w:themeFill="text1"/>
          </w:tcPr>
          <w:p w14:paraId="25C53BE4" w14:textId="77777777" w:rsidR="00BD07FF" w:rsidRPr="0054713F" w:rsidRDefault="00BD07FF" w:rsidP="00186103">
            <w:pPr>
              <w:contextualSpacing/>
              <w:rPr>
                <w:rFonts w:eastAsia="Times New Roman"/>
                <w:szCs w:val="20"/>
              </w:rPr>
            </w:pPr>
          </w:p>
        </w:tc>
      </w:tr>
      <w:tr w:rsidR="00BD07FF" w:rsidRPr="0054713F" w14:paraId="7C46A8E5" w14:textId="77777777" w:rsidTr="003416BB">
        <w:trPr>
          <w:trHeight w:val="572"/>
        </w:trPr>
        <w:tc>
          <w:tcPr>
            <w:tcW w:w="4928" w:type="dxa"/>
          </w:tcPr>
          <w:p w14:paraId="3BC220E2" w14:textId="77777777" w:rsidR="00BD07FF" w:rsidRPr="0054713F" w:rsidRDefault="00BD07FF" w:rsidP="00186103">
            <w:pPr>
              <w:contextualSpacing/>
              <w:rPr>
                <w:rFonts w:eastAsia="Times New Roman"/>
                <w:szCs w:val="20"/>
              </w:rPr>
            </w:pPr>
            <w:r w:rsidRPr="0054713F">
              <w:rPr>
                <w:rFonts w:eastAsia="Times New Roman"/>
                <w:szCs w:val="20"/>
              </w:rPr>
              <w:t>Is there a clear structure around an argument that answers the question posed?</w:t>
            </w:r>
          </w:p>
        </w:tc>
        <w:tc>
          <w:tcPr>
            <w:tcW w:w="425" w:type="dxa"/>
          </w:tcPr>
          <w:p w14:paraId="21746308" w14:textId="77777777" w:rsidR="00BD07FF" w:rsidRPr="0054713F" w:rsidRDefault="00BD07FF" w:rsidP="00186103">
            <w:pPr>
              <w:contextualSpacing/>
              <w:rPr>
                <w:szCs w:val="20"/>
              </w:rPr>
            </w:pPr>
          </w:p>
        </w:tc>
        <w:tc>
          <w:tcPr>
            <w:tcW w:w="425" w:type="dxa"/>
          </w:tcPr>
          <w:p w14:paraId="0907F716" w14:textId="77777777" w:rsidR="00BD07FF" w:rsidRPr="0054713F" w:rsidRDefault="00BD07FF" w:rsidP="00186103">
            <w:pPr>
              <w:contextualSpacing/>
              <w:rPr>
                <w:szCs w:val="20"/>
              </w:rPr>
            </w:pPr>
          </w:p>
        </w:tc>
        <w:tc>
          <w:tcPr>
            <w:tcW w:w="426" w:type="dxa"/>
          </w:tcPr>
          <w:p w14:paraId="119EBDEB" w14:textId="77777777" w:rsidR="00BD07FF" w:rsidRPr="0054713F" w:rsidRDefault="00BD07FF" w:rsidP="00186103">
            <w:pPr>
              <w:contextualSpacing/>
              <w:rPr>
                <w:szCs w:val="20"/>
              </w:rPr>
            </w:pPr>
          </w:p>
        </w:tc>
        <w:tc>
          <w:tcPr>
            <w:tcW w:w="425" w:type="dxa"/>
          </w:tcPr>
          <w:p w14:paraId="11E89952" w14:textId="77777777" w:rsidR="00BD07FF" w:rsidRPr="0054713F" w:rsidRDefault="00BD07FF" w:rsidP="00186103">
            <w:pPr>
              <w:contextualSpacing/>
              <w:rPr>
                <w:szCs w:val="20"/>
              </w:rPr>
            </w:pPr>
          </w:p>
        </w:tc>
        <w:tc>
          <w:tcPr>
            <w:tcW w:w="425" w:type="dxa"/>
          </w:tcPr>
          <w:p w14:paraId="234E9411" w14:textId="77777777" w:rsidR="00BD07FF" w:rsidRPr="0054713F" w:rsidRDefault="00BD07FF" w:rsidP="00186103">
            <w:pPr>
              <w:contextualSpacing/>
              <w:rPr>
                <w:szCs w:val="20"/>
              </w:rPr>
            </w:pPr>
          </w:p>
        </w:tc>
        <w:tc>
          <w:tcPr>
            <w:tcW w:w="425" w:type="dxa"/>
          </w:tcPr>
          <w:p w14:paraId="18930946" w14:textId="77777777" w:rsidR="00BD07FF" w:rsidRPr="0054713F" w:rsidRDefault="00BD07FF" w:rsidP="00186103">
            <w:pPr>
              <w:contextualSpacing/>
              <w:rPr>
                <w:szCs w:val="20"/>
              </w:rPr>
            </w:pPr>
          </w:p>
        </w:tc>
        <w:tc>
          <w:tcPr>
            <w:tcW w:w="426" w:type="dxa"/>
          </w:tcPr>
          <w:p w14:paraId="5BD785A4" w14:textId="77777777" w:rsidR="00BD07FF" w:rsidRPr="0054713F" w:rsidRDefault="00BD07FF" w:rsidP="00186103">
            <w:pPr>
              <w:contextualSpacing/>
              <w:rPr>
                <w:szCs w:val="20"/>
              </w:rPr>
            </w:pPr>
          </w:p>
        </w:tc>
        <w:tc>
          <w:tcPr>
            <w:tcW w:w="425" w:type="dxa"/>
          </w:tcPr>
          <w:p w14:paraId="762EBBCB" w14:textId="77777777" w:rsidR="00BD07FF" w:rsidRPr="0054713F" w:rsidRDefault="00BD07FF" w:rsidP="00186103">
            <w:pPr>
              <w:contextualSpacing/>
              <w:rPr>
                <w:szCs w:val="20"/>
              </w:rPr>
            </w:pPr>
          </w:p>
        </w:tc>
        <w:tc>
          <w:tcPr>
            <w:tcW w:w="425" w:type="dxa"/>
          </w:tcPr>
          <w:p w14:paraId="79E74511" w14:textId="77777777" w:rsidR="00BD07FF" w:rsidRPr="0054713F" w:rsidRDefault="00BD07FF" w:rsidP="00186103">
            <w:pPr>
              <w:contextualSpacing/>
              <w:rPr>
                <w:szCs w:val="20"/>
              </w:rPr>
            </w:pPr>
          </w:p>
        </w:tc>
        <w:tc>
          <w:tcPr>
            <w:tcW w:w="425" w:type="dxa"/>
          </w:tcPr>
          <w:p w14:paraId="385193CA" w14:textId="77777777" w:rsidR="00BD07FF" w:rsidRPr="0054713F" w:rsidRDefault="00BD07FF" w:rsidP="00186103">
            <w:pPr>
              <w:contextualSpacing/>
              <w:rPr>
                <w:szCs w:val="20"/>
              </w:rPr>
            </w:pPr>
          </w:p>
        </w:tc>
        <w:tc>
          <w:tcPr>
            <w:tcW w:w="851" w:type="dxa"/>
          </w:tcPr>
          <w:p w14:paraId="2C9F748A" w14:textId="77777777" w:rsidR="00BD07FF" w:rsidRPr="0054713F" w:rsidRDefault="00BD07FF" w:rsidP="00186103">
            <w:pPr>
              <w:contextualSpacing/>
              <w:rPr>
                <w:szCs w:val="20"/>
              </w:rPr>
            </w:pPr>
          </w:p>
        </w:tc>
      </w:tr>
      <w:tr w:rsidR="00BD07FF" w:rsidRPr="0054713F" w14:paraId="4D9C2870" w14:textId="77777777" w:rsidTr="003416BB">
        <w:trPr>
          <w:trHeight w:val="396"/>
        </w:trPr>
        <w:tc>
          <w:tcPr>
            <w:tcW w:w="4928" w:type="dxa"/>
          </w:tcPr>
          <w:p w14:paraId="3DCA666F" w14:textId="77777777" w:rsidR="00BD07FF" w:rsidRPr="0054713F" w:rsidRDefault="00BD07FF" w:rsidP="00186103">
            <w:pPr>
              <w:contextualSpacing/>
              <w:rPr>
                <w:rFonts w:eastAsia="Times New Roman"/>
                <w:szCs w:val="20"/>
              </w:rPr>
            </w:pPr>
            <w:r w:rsidRPr="0054713F">
              <w:rPr>
                <w:rFonts w:eastAsia="Times New Roman"/>
                <w:szCs w:val="20"/>
              </w:rPr>
              <w:t>Does the answer flow naturally from section to section?</w:t>
            </w:r>
          </w:p>
        </w:tc>
        <w:tc>
          <w:tcPr>
            <w:tcW w:w="425" w:type="dxa"/>
          </w:tcPr>
          <w:p w14:paraId="18C872F0" w14:textId="77777777" w:rsidR="00BD07FF" w:rsidRPr="0054713F" w:rsidRDefault="00BD07FF" w:rsidP="00186103">
            <w:pPr>
              <w:contextualSpacing/>
              <w:rPr>
                <w:szCs w:val="20"/>
              </w:rPr>
            </w:pPr>
          </w:p>
        </w:tc>
        <w:tc>
          <w:tcPr>
            <w:tcW w:w="425" w:type="dxa"/>
          </w:tcPr>
          <w:p w14:paraId="5CEE2705" w14:textId="77777777" w:rsidR="00BD07FF" w:rsidRPr="0054713F" w:rsidRDefault="00BD07FF" w:rsidP="00186103">
            <w:pPr>
              <w:contextualSpacing/>
              <w:rPr>
                <w:szCs w:val="20"/>
              </w:rPr>
            </w:pPr>
          </w:p>
        </w:tc>
        <w:tc>
          <w:tcPr>
            <w:tcW w:w="426" w:type="dxa"/>
          </w:tcPr>
          <w:p w14:paraId="375BCFBF" w14:textId="77777777" w:rsidR="00BD07FF" w:rsidRPr="0054713F" w:rsidRDefault="00BD07FF" w:rsidP="00186103">
            <w:pPr>
              <w:contextualSpacing/>
              <w:rPr>
                <w:szCs w:val="20"/>
              </w:rPr>
            </w:pPr>
          </w:p>
        </w:tc>
        <w:tc>
          <w:tcPr>
            <w:tcW w:w="425" w:type="dxa"/>
          </w:tcPr>
          <w:p w14:paraId="583D9F90" w14:textId="77777777" w:rsidR="00BD07FF" w:rsidRPr="0054713F" w:rsidRDefault="00BD07FF" w:rsidP="00186103">
            <w:pPr>
              <w:contextualSpacing/>
              <w:rPr>
                <w:szCs w:val="20"/>
              </w:rPr>
            </w:pPr>
          </w:p>
        </w:tc>
        <w:tc>
          <w:tcPr>
            <w:tcW w:w="425" w:type="dxa"/>
          </w:tcPr>
          <w:p w14:paraId="4F1F3499" w14:textId="77777777" w:rsidR="00BD07FF" w:rsidRPr="0054713F" w:rsidRDefault="00BD07FF" w:rsidP="00186103">
            <w:pPr>
              <w:contextualSpacing/>
              <w:rPr>
                <w:szCs w:val="20"/>
              </w:rPr>
            </w:pPr>
          </w:p>
        </w:tc>
        <w:tc>
          <w:tcPr>
            <w:tcW w:w="425" w:type="dxa"/>
          </w:tcPr>
          <w:p w14:paraId="7B31B0E3" w14:textId="77777777" w:rsidR="00BD07FF" w:rsidRPr="0054713F" w:rsidRDefault="00BD07FF" w:rsidP="00186103">
            <w:pPr>
              <w:contextualSpacing/>
              <w:rPr>
                <w:szCs w:val="20"/>
              </w:rPr>
            </w:pPr>
          </w:p>
        </w:tc>
        <w:tc>
          <w:tcPr>
            <w:tcW w:w="426" w:type="dxa"/>
          </w:tcPr>
          <w:p w14:paraId="3C5BF677" w14:textId="77777777" w:rsidR="00BD07FF" w:rsidRPr="0054713F" w:rsidRDefault="00BD07FF" w:rsidP="00186103">
            <w:pPr>
              <w:contextualSpacing/>
              <w:rPr>
                <w:szCs w:val="20"/>
              </w:rPr>
            </w:pPr>
          </w:p>
        </w:tc>
        <w:tc>
          <w:tcPr>
            <w:tcW w:w="425" w:type="dxa"/>
          </w:tcPr>
          <w:p w14:paraId="2F0B12C4" w14:textId="77777777" w:rsidR="00BD07FF" w:rsidRPr="0054713F" w:rsidRDefault="00BD07FF" w:rsidP="00186103">
            <w:pPr>
              <w:contextualSpacing/>
              <w:rPr>
                <w:szCs w:val="20"/>
              </w:rPr>
            </w:pPr>
          </w:p>
        </w:tc>
        <w:tc>
          <w:tcPr>
            <w:tcW w:w="425" w:type="dxa"/>
          </w:tcPr>
          <w:p w14:paraId="56DBB362" w14:textId="77777777" w:rsidR="00BD07FF" w:rsidRPr="0054713F" w:rsidRDefault="00BD07FF" w:rsidP="00186103">
            <w:pPr>
              <w:contextualSpacing/>
              <w:rPr>
                <w:szCs w:val="20"/>
              </w:rPr>
            </w:pPr>
          </w:p>
        </w:tc>
        <w:tc>
          <w:tcPr>
            <w:tcW w:w="425" w:type="dxa"/>
          </w:tcPr>
          <w:p w14:paraId="457D89B2" w14:textId="77777777" w:rsidR="00BD07FF" w:rsidRPr="0054713F" w:rsidRDefault="00BD07FF" w:rsidP="00186103">
            <w:pPr>
              <w:contextualSpacing/>
              <w:rPr>
                <w:szCs w:val="20"/>
              </w:rPr>
            </w:pPr>
          </w:p>
        </w:tc>
        <w:tc>
          <w:tcPr>
            <w:tcW w:w="851" w:type="dxa"/>
          </w:tcPr>
          <w:p w14:paraId="7C185C5C" w14:textId="77777777" w:rsidR="00BD07FF" w:rsidRPr="0054713F" w:rsidRDefault="00BD07FF" w:rsidP="00186103">
            <w:pPr>
              <w:contextualSpacing/>
              <w:rPr>
                <w:szCs w:val="20"/>
              </w:rPr>
            </w:pPr>
          </w:p>
        </w:tc>
      </w:tr>
      <w:tr w:rsidR="00BD07FF" w:rsidRPr="0054713F" w14:paraId="32CDB4CC" w14:textId="77777777" w:rsidTr="003416BB">
        <w:trPr>
          <w:trHeight w:val="410"/>
        </w:trPr>
        <w:tc>
          <w:tcPr>
            <w:tcW w:w="4928" w:type="dxa"/>
            <w:shd w:val="clear" w:color="auto" w:fill="000000" w:themeFill="text1"/>
          </w:tcPr>
          <w:p w14:paraId="7AC823A1" w14:textId="77777777" w:rsidR="00BD07FF" w:rsidRPr="0054713F" w:rsidRDefault="00BD07FF" w:rsidP="00186103">
            <w:pPr>
              <w:contextualSpacing/>
              <w:rPr>
                <w:rFonts w:eastAsia="Times New Roman"/>
                <w:szCs w:val="20"/>
              </w:rPr>
            </w:pPr>
            <w:r w:rsidRPr="0054713F">
              <w:rPr>
                <w:rFonts w:eastAsia="Times New Roman"/>
                <w:b/>
                <w:bCs/>
                <w:szCs w:val="20"/>
              </w:rPr>
              <w:t>3.Relevant use of authorities</w:t>
            </w:r>
            <w:r w:rsidRPr="0054713F">
              <w:rPr>
                <w:rFonts w:eastAsia="Times New Roman"/>
                <w:szCs w:val="20"/>
              </w:rPr>
              <w:t xml:space="preserve"> </w:t>
            </w:r>
          </w:p>
        </w:tc>
        <w:tc>
          <w:tcPr>
            <w:tcW w:w="425" w:type="dxa"/>
            <w:shd w:val="clear" w:color="auto" w:fill="000000" w:themeFill="text1"/>
          </w:tcPr>
          <w:p w14:paraId="6B0BDA9C"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40CE8E14" w14:textId="77777777" w:rsidR="00BD07FF" w:rsidRPr="0054713F" w:rsidRDefault="00BD07FF" w:rsidP="00186103">
            <w:pPr>
              <w:contextualSpacing/>
              <w:rPr>
                <w:rFonts w:eastAsia="Times New Roman"/>
                <w:szCs w:val="20"/>
              </w:rPr>
            </w:pPr>
          </w:p>
        </w:tc>
        <w:tc>
          <w:tcPr>
            <w:tcW w:w="426" w:type="dxa"/>
            <w:shd w:val="clear" w:color="auto" w:fill="000000" w:themeFill="text1"/>
          </w:tcPr>
          <w:p w14:paraId="4F2D7566"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1DFDA59F"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26C776E4"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4D28D029" w14:textId="77777777" w:rsidR="00BD07FF" w:rsidRPr="0054713F" w:rsidRDefault="00BD07FF" w:rsidP="00186103">
            <w:pPr>
              <w:contextualSpacing/>
              <w:rPr>
                <w:rFonts w:eastAsia="Times New Roman"/>
                <w:szCs w:val="20"/>
              </w:rPr>
            </w:pPr>
          </w:p>
        </w:tc>
        <w:tc>
          <w:tcPr>
            <w:tcW w:w="426" w:type="dxa"/>
            <w:shd w:val="clear" w:color="auto" w:fill="000000" w:themeFill="text1"/>
          </w:tcPr>
          <w:p w14:paraId="31C68BBD"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28EB9925"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715EDEDB"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5F985D29" w14:textId="77777777" w:rsidR="00BD07FF" w:rsidRPr="0054713F" w:rsidRDefault="00BD07FF" w:rsidP="00186103">
            <w:pPr>
              <w:contextualSpacing/>
              <w:rPr>
                <w:rFonts w:eastAsia="Times New Roman"/>
                <w:szCs w:val="20"/>
              </w:rPr>
            </w:pPr>
          </w:p>
        </w:tc>
        <w:tc>
          <w:tcPr>
            <w:tcW w:w="851" w:type="dxa"/>
            <w:shd w:val="clear" w:color="auto" w:fill="000000" w:themeFill="text1"/>
          </w:tcPr>
          <w:p w14:paraId="733AD36B" w14:textId="77777777" w:rsidR="00BD07FF" w:rsidRPr="0054713F" w:rsidRDefault="00BD07FF" w:rsidP="00186103">
            <w:pPr>
              <w:contextualSpacing/>
              <w:rPr>
                <w:rFonts w:eastAsia="Times New Roman"/>
                <w:szCs w:val="20"/>
              </w:rPr>
            </w:pPr>
          </w:p>
        </w:tc>
      </w:tr>
      <w:tr w:rsidR="00BD07FF" w:rsidRPr="0054713F" w14:paraId="0C2EF365" w14:textId="77777777" w:rsidTr="003416BB">
        <w:trPr>
          <w:trHeight w:val="1017"/>
        </w:trPr>
        <w:tc>
          <w:tcPr>
            <w:tcW w:w="4928" w:type="dxa"/>
          </w:tcPr>
          <w:p w14:paraId="189DB294" w14:textId="77777777" w:rsidR="00BD07FF" w:rsidRPr="0054713F" w:rsidRDefault="00BD07FF" w:rsidP="00186103">
            <w:pPr>
              <w:contextualSpacing/>
              <w:rPr>
                <w:rFonts w:eastAsia="Times New Roman"/>
                <w:szCs w:val="20"/>
              </w:rPr>
            </w:pPr>
            <w:r w:rsidRPr="0054713F">
              <w:rPr>
                <w:rFonts w:eastAsia="Times New Roman"/>
                <w:szCs w:val="20"/>
              </w:rPr>
              <w:t>Are arguments supported by relevant use of primary sources (case law, legislation) and/or secondary sources (books, book chapters, journal articles, online articles) where relevant?</w:t>
            </w:r>
          </w:p>
        </w:tc>
        <w:tc>
          <w:tcPr>
            <w:tcW w:w="425" w:type="dxa"/>
          </w:tcPr>
          <w:p w14:paraId="74D8A1A4" w14:textId="77777777" w:rsidR="00BD07FF" w:rsidRPr="0054713F" w:rsidRDefault="00BD07FF" w:rsidP="00186103">
            <w:pPr>
              <w:contextualSpacing/>
              <w:rPr>
                <w:szCs w:val="20"/>
              </w:rPr>
            </w:pPr>
          </w:p>
        </w:tc>
        <w:tc>
          <w:tcPr>
            <w:tcW w:w="425" w:type="dxa"/>
          </w:tcPr>
          <w:p w14:paraId="35BE1487" w14:textId="77777777" w:rsidR="00BD07FF" w:rsidRPr="0054713F" w:rsidRDefault="00BD07FF" w:rsidP="00186103">
            <w:pPr>
              <w:contextualSpacing/>
              <w:rPr>
                <w:szCs w:val="20"/>
              </w:rPr>
            </w:pPr>
          </w:p>
        </w:tc>
        <w:tc>
          <w:tcPr>
            <w:tcW w:w="426" w:type="dxa"/>
          </w:tcPr>
          <w:p w14:paraId="582653F0" w14:textId="77777777" w:rsidR="00BD07FF" w:rsidRPr="0054713F" w:rsidRDefault="00BD07FF" w:rsidP="00186103">
            <w:pPr>
              <w:contextualSpacing/>
              <w:rPr>
                <w:szCs w:val="20"/>
              </w:rPr>
            </w:pPr>
          </w:p>
        </w:tc>
        <w:tc>
          <w:tcPr>
            <w:tcW w:w="425" w:type="dxa"/>
          </w:tcPr>
          <w:p w14:paraId="516EF04F" w14:textId="77777777" w:rsidR="00BD07FF" w:rsidRPr="0054713F" w:rsidRDefault="00BD07FF" w:rsidP="00186103">
            <w:pPr>
              <w:contextualSpacing/>
              <w:rPr>
                <w:szCs w:val="20"/>
              </w:rPr>
            </w:pPr>
          </w:p>
        </w:tc>
        <w:tc>
          <w:tcPr>
            <w:tcW w:w="425" w:type="dxa"/>
          </w:tcPr>
          <w:p w14:paraId="2805E38A" w14:textId="77777777" w:rsidR="00BD07FF" w:rsidRPr="0054713F" w:rsidRDefault="00BD07FF" w:rsidP="00186103">
            <w:pPr>
              <w:contextualSpacing/>
              <w:rPr>
                <w:szCs w:val="20"/>
              </w:rPr>
            </w:pPr>
          </w:p>
        </w:tc>
        <w:tc>
          <w:tcPr>
            <w:tcW w:w="425" w:type="dxa"/>
          </w:tcPr>
          <w:p w14:paraId="04F6DAA3" w14:textId="77777777" w:rsidR="00BD07FF" w:rsidRPr="0054713F" w:rsidRDefault="00BD07FF" w:rsidP="00186103">
            <w:pPr>
              <w:contextualSpacing/>
              <w:rPr>
                <w:szCs w:val="20"/>
              </w:rPr>
            </w:pPr>
          </w:p>
        </w:tc>
        <w:tc>
          <w:tcPr>
            <w:tcW w:w="426" w:type="dxa"/>
          </w:tcPr>
          <w:p w14:paraId="0D2E46DB" w14:textId="77777777" w:rsidR="00BD07FF" w:rsidRPr="0054713F" w:rsidRDefault="00BD07FF" w:rsidP="00186103">
            <w:pPr>
              <w:contextualSpacing/>
              <w:rPr>
                <w:szCs w:val="20"/>
              </w:rPr>
            </w:pPr>
          </w:p>
        </w:tc>
        <w:tc>
          <w:tcPr>
            <w:tcW w:w="425" w:type="dxa"/>
          </w:tcPr>
          <w:p w14:paraId="4360F668" w14:textId="77777777" w:rsidR="00BD07FF" w:rsidRPr="0054713F" w:rsidRDefault="00BD07FF" w:rsidP="00186103">
            <w:pPr>
              <w:contextualSpacing/>
              <w:rPr>
                <w:szCs w:val="20"/>
              </w:rPr>
            </w:pPr>
          </w:p>
        </w:tc>
        <w:tc>
          <w:tcPr>
            <w:tcW w:w="425" w:type="dxa"/>
          </w:tcPr>
          <w:p w14:paraId="79D9CC1E" w14:textId="77777777" w:rsidR="00BD07FF" w:rsidRPr="0054713F" w:rsidRDefault="00BD07FF" w:rsidP="00186103">
            <w:pPr>
              <w:contextualSpacing/>
              <w:rPr>
                <w:szCs w:val="20"/>
              </w:rPr>
            </w:pPr>
          </w:p>
        </w:tc>
        <w:tc>
          <w:tcPr>
            <w:tcW w:w="425" w:type="dxa"/>
          </w:tcPr>
          <w:p w14:paraId="3378A105" w14:textId="77777777" w:rsidR="00BD07FF" w:rsidRPr="0054713F" w:rsidRDefault="00BD07FF" w:rsidP="00186103">
            <w:pPr>
              <w:contextualSpacing/>
              <w:rPr>
                <w:szCs w:val="20"/>
              </w:rPr>
            </w:pPr>
          </w:p>
        </w:tc>
        <w:tc>
          <w:tcPr>
            <w:tcW w:w="851" w:type="dxa"/>
          </w:tcPr>
          <w:p w14:paraId="35C61C0D" w14:textId="77777777" w:rsidR="00BD07FF" w:rsidRPr="0054713F" w:rsidRDefault="00BD07FF" w:rsidP="00186103">
            <w:pPr>
              <w:contextualSpacing/>
              <w:rPr>
                <w:szCs w:val="20"/>
              </w:rPr>
            </w:pPr>
          </w:p>
        </w:tc>
      </w:tr>
      <w:tr w:rsidR="00BD07FF" w:rsidRPr="0054713F" w14:paraId="0D3AD6C4" w14:textId="77777777" w:rsidTr="003416BB">
        <w:trPr>
          <w:trHeight w:val="550"/>
        </w:trPr>
        <w:tc>
          <w:tcPr>
            <w:tcW w:w="4928" w:type="dxa"/>
          </w:tcPr>
          <w:p w14:paraId="003C26E9" w14:textId="77777777" w:rsidR="00BD07FF" w:rsidRPr="0054713F" w:rsidRDefault="00BD07FF" w:rsidP="00186103">
            <w:pPr>
              <w:contextualSpacing/>
              <w:rPr>
                <w:rFonts w:eastAsia="Times New Roman"/>
                <w:szCs w:val="20"/>
              </w:rPr>
            </w:pPr>
            <w:r w:rsidRPr="0054713F">
              <w:rPr>
                <w:rFonts w:eastAsia="Times New Roman"/>
                <w:szCs w:val="20"/>
              </w:rPr>
              <w:t>Are adequate comparisons and contrasts drawn with relevant case law, fact patterns or other scenarios?</w:t>
            </w:r>
          </w:p>
        </w:tc>
        <w:tc>
          <w:tcPr>
            <w:tcW w:w="425" w:type="dxa"/>
          </w:tcPr>
          <w:p w14:paraId="1EAD7B7C" w14:textId="77777777" w:rsidR="00BD07FF" w:rsidRPr="0054713F" w:rsidRDefault="00BD07FF" w:rsidP="00186103">
            <w:pPr>
              <w:contextualSpacing/>
              <w:rPr>
                <w:szCs w:val="20"/>
              </w:rPr>
            </w:pPr>
          </w:p>
        </w:tc>
        <w:tc>
          <w:tcPr>
            <w:tcW w:w="425" w:type="dxa"/>
          </w:tcPr>
          <w:p w14:paraId="0066F86D" w14:textId="77777777" w:rsidR="00BD07FF" w:rsidRPr="0054713F" w:rsidRDefault="00BD07FF" w:rsidP="00186103">
            <w:pPr>
              <w:contextualSpacing/>
              <w:rPr>
                <w:szCs w:val="20"/>
              </w:rPr>
            </w:pPr>
          </w:p>
        </w:tc>
        <w:tc>
          <w:tcPr>
            <w:tcW w:w="426" w:type="dxa"/>
          </w:tcPr>
          <w:p w14:paraId="09552E31" w14:textId="77777777" w:rsidR="00BD07FF" w:rsidRPr="0054713F" w:rsidRDefault="00BD07FF" w:rsidP="00186103">
            <w:pPr>
              <w:contextualSpacing/>
              <w:rPr>
                <w:szCs w:val="20"/>
              </w:rPr>
            </w:pPr>
          </w:p>
        </w:tc>
        <w:tc>
          <w:tcPr>
            <w:tcW w:w="425" w:type="dxa"/>
          </w:tcPr>
          <w:p w14:paraId="23D9B0F2" w14:textId="77777777" w:rsidR="00BD07FF" w:rsidRPr="0054713F" w:rsidRDefault="00BD07FF" w:rsidP="00186103">
            <w:pPr>
              <w:contextualSpacing/>
              <w:rPr>
                <w:szCs w:val="20"/>
              </w:rPr>
            </w:pPr>
          </w:p>
        </w:tc>
        <w:tc>
          <w:tcPr>
            <w:tcW w:w="425" w:type="dxa"/>
          </w:tcPr>
          <w:p w14:paraId="7165FD08" w14:textId="77777777" w:rsidR="00BD07FF" w:rsidRPr="0054713F" w:rsidRDefault="00BD07FF" w:rsidP="00186103">
            <w:pPr>
              <w:contextualSpacing/>
              <w:rPr>
                <w:szCs w:val="20"/>
              </w:rPr>
            </w:pPr>
          </w:p>
        </w:tc>
        <w:tc>
          <w:tcPr>
            <w:tcW w:w="425" w:type="dxa"/>
          </w:tcPr>
          <w:p w14:paraId="70A917A6" w14:textId="77777777" w:rsidR="00BD07FF" w:rsidRPr="0054713F" w:rsidRDefault="00BD07FF" w:rsidP="00186103">
            <w:pPr>
              <w:contextualSpacing/>
              <w:rPr>
                <w:szCs w:val="20"/>
              </w:rPr>
            </w:pPr>
          </w:p>
        </w:tc>
        <w:tc>
          <w:tcPr>
            <w:tcW w:w="426" w:type="dxa"/>
          </w:tcPr>
          <w:p w14:paraId="21FD2794" w14:textId="77777777" w:rsidR="00BD07FF" w:rsidRPr="0054713F" w:rsidRDefault="00BD07FF" w:rsidP="00186103">
            <w:pPr>
              <w:contextualSpacing/>
              <w:rPr>
                <w:szCs w:val="20"/>
              </w:rPr>
            </w:pPr>
          </w:p>
        </w:tc>
        <w:tc>
          <w:tcPr>
            <w:tcW w:w="425" w:type="dxa"/>
          </w:tcPr>
          <w:p w14:paraId="07E41E61" w14:textId="77777777" w:rsidR="00BD07FF" w:rsidRPr="0054713F" w:rsidRDefault="00BD07FF" w:rsidP="00186103">
            <w:pPr>
              <w:contextualSpacing/>
              <w:rPr>
                <w:szCs w:val="20"/>
              </w:rPr>
            </w:pPr>
          </w:p>
        </w:tc>
        <w:tc>
          <w:tcPr>
            <w:tcW w:w="425" w:type="dxa"/>
          </w:tcPr>
          <w:p w14:paraId="556E18E6" w14:textId="77777777" w:rsidR="00BD07FF" w:rsidRPr="0054713F" w:rsidRDefault="00BD07FF" w:rsidP="00186103">
            <w:pPr>
              <w:contextualSpacing/>
              <w:rPr>
                <w:szCs w:val="20"/>
              </w:rPr>
            </w:pPr>
          </w:p>
        </w:tc>
        <w:tc>
          <w:tcPr>
            <w:tcW w:w="425" w:type="dxa"/>
          </w:tcPr>
          <w:p w14:paraId="7BBE0917" w14:textId="77777777" w:rsidR="00BD07FF" w:rsidRPr="0054713F" w:rsidRDefault="00BD07FF" w:rsidP="00186103">
            <w:pPr>
              <w:contextualSpacing/>
              <w:rPr>
                <w:szCs w:val="20"/>
              </w:rPr>
            </w:pPr>
          </w:p>
        </w:tc>
        <w:tc>
          <w:tcPr>
            <w:tcW w:w="851" w:type="dxa"/>
          </w:tcPr>
          <w:p w14:paraId="446FB9E1" w14:textId="77777777" w:rsidR="00BD07FF" w:rsidRPr="0054713F" w:rsidRDefault="00BD07FF" w:rsidP="00186103">
            <w:pPr>
              <w:contextualSpacing/>
              <w:rPr>
                <w:szCs w:val="20"/>
              </w:rPr>
            </w:pPr>
          </w:p>
        </w:tc>
      </w:tr>
      <w:tr w:rsidR="00BD07FF" w:rsidRPr="0054713F" w14:paraId="0D3C7F8C" w14:textId="77777777" w:rsidTr="003416BB">
        <w:trPr>
          <w:trHeight w:val="410"/>
        </w:trPr>
        <w:tc>
          <w:tcPr>
            <w:tcW w:w="4928" w:type="dxa"/>
            <w:shd w:val="clear" w:color="auto" w:fill="000000" w:themeFill="text1"/>
          </w:tcPr>
          <w:p w14:paraId="254DD181" w14:textId="77777777" w:rsidR="00BD07FF" w:rsidRPr="0054713F" w:rsidRDefault="00BD07FF" w:rsidP="00186103">
            <w:pPr>
              <w:contextualSpacing/>
              <w:rPr>
                <w:rFonts w:eastAsia="Times New Roman"/>
                <w:szCs w:val="20"/>
              </w:rPr>
            </w:pPr>
            <w:r w:rsidRPr="0054713F">
              <w:rPr>
                <w:rFonts w:eastAsia="Times New Roman"/>
                <w:b/>
                <w:bCs/>
                <w:szCs w:val="20"/>
              </w:rPr>
              <w:t>4.Cogency of argument</w:t>
            </w:r>
            <w:r w:rsidRPr="0054713F">
              <w:rPr>
                <w:rFonts w:eastAsia="Times New Roman"/>
                <w:szCs w:val="20"/>
              </w:rPr>
              <w:t xml:space="preserve"> </w:t>
            </w:r>
          </w:p>
        </w:tc>
        <w:tc>
          <w:tcPr>
            <w:tcW w:w="425" w:type="dxa"/>
            <w:shd w:val="clear" w:color="auto" w:fill="000000" w:themeFill="text1"/>
          </w:tcPr>
          <w:p w14:paraId="356B1376"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67D66849" w14:textId="77777777" w:rsidR="00BD07FF" w:rsidRPr="0054713F" w:rsidRDefault="00BD07FF" w:rsidP="00186103">
            <w:pPr>
              <w:contextualSpacing/>
              <w:rPr>
                <w:rFonts w:eastAsia="Times New Roman"/>
                <w:szCs w:val="20"/>
              </w:rPr>
            </w:pPr>
          </w:p>
        </w:tc>
        <w:tc>
          <w:tcPr>
            <w:tcW w:w="426" w:type="dxa"/>
            <w:shd w:val="clear" w:color="auto" w:fill="000000" w:themeFill="text1"/>
          </w:tcPr>
          <w:p w14:paraId="276BB13B"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697AEFCF"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2C4ECE10"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66440AEF" w14:textId="77777777" w:rsidR="00BD07FF" w:rsidRPr="0054713F" w:rsidRDefault="00BD07FF" w:rsidP="00186103">
            <w:pPr>
              <w:contextualSpacing/>
              <w:rPr>
                <w:rFonts w:eastAsia="Times New Roman"/>
                <w:szCs w:val="20"/>
              </w:rPr>
            </w:pPr>
          </w:p>
        </w:tc>
        <w:tc>
          <w:tcPr>
            <w:tcW w:w="426" w:type="dxa"/>
            <w:shd w:val="clear" w:color="auto" w:fill="000000" w:themeFill="text1"/>
          </w:tcPr>
          <w:p w14:paraId="5B646BD5"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3689B1A2"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5B7052DD"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7F27DF45" w14:textId="77777777" w:rsidR="00BD07FF" w:rsidRPr="0054713F" w:rsidRDefault="00BD07FF" w:rsidP="00186103">
            <w:pPr>
              <w:contextualSpacing/>
              <w:rPr>
                <w:rFonts w:eastAsia="Times New Roman"/>
                <w:szCs w:val="20"/>
              </w:rPr>
            </w:pPr>
          </w:p>
        </w:tc>
        <w:tc>
          <w:tcPr>
            <w:tcW w:w="851" w:type="dxa"/>
            <w:shd w:val="clear" w:color="auto" w:fill="000000" w:themeFill="text1"/>
          </w:tcPr>
          <w:p w14:paraId="37AD44FD" w14:textId="77777777" w:rsidR="00BD07FF" w:rsidRPr="0054713F" w:rsidRDefault="00BD07FF" w:rsidP="00186103">
            <w:pPr>
              <w:contextualSpacing/>
              <w:rPr>
                <w:rFonts w:eastAsia="Times New Roman"/>
                <w:szCs w:val="20"/>
              </w:rPr>
            </w:pPr>
          </w:p>
        </w:tc>
      </w:tr>
      <w:tr w:rsidR="00BD07FF" w:rsidRPr="0054713F" w14:paraId="3A39FC83" w14:textId="77777777" w:rsidTr="003416BB">
        <w:trPr>
          <w:trHeight w:val="805"/>
        </w:trPr>
        <w:tc>
          <w:tcPr>
            <w:tcW w:w="4928" w:type="dxa"/>
          </w:tcPr>
          <w:p w14:paraId="64F5C4F8" w14:textId="77777777" w:rsidR="00BD07FF" w:rsidRPr="0054713F" w:rsidRDefault="00BD07FF" w:rsidP="00186103">
            <w:pPr>
              <w:contextualSpacing/>
              <w:rPr>
                <w:rFonts w:eastAsia="Times New Roman"/>
                <w:szCs w:val="20"/>
              </w:rPr>
            </w:pPr>
            <w:r w:rsidRPr="0054713F">
              <w:rPr>
                <w:rFonts w:eastAsia="Times New Roman"/>
                <w:szCs w:val="20"/>
              </w:rPr>
              <w:t xml:space="preserve">Have </w:t>
            </w:r>
            <w:proofErr w:type="gramStart"/>
            <w:r w:rsidRPr="0054713F">
              <w:rPr>
                <w:rFonts w:eastAsia="Times New Roman"/>
                <w:szCs w:val="20"/>
              </w:rPr>
              <w:t>counter-arguments</w:t>
            </w:r>
            <w:proofErr w:type="gramEnd"/>
            <w:r w:rsidRPr="0054713F">
              <w:rPr>
                <w:rFonts w:eastAsia="Times New Roman"/>
                <w:szCs w:val="20"/>
              </w:rPr>
              <w:t xml:space="preserve"> been addressed such that the answer presents the strongest possible argument in response to the question?</w:t>
            </w:r>
          </w:p>
        </w:tc>
        <w:tc>
          <w:tcPr>
            <w:tcW w:w="425" w:type="dxa"/>
          </w:tcPr>
          <w:p w14:paraId="43925741" w14:textId="77777777" w:rsidR="00BD07FF" w:rsidRPr="0054713F" w:rsidRDefault="00BD07FF" w:rsidP="00186103">
            <w:pPr>
              <w:contextualSpacing/>
              <w:rPr>
                <w:szCs w:val="20"/>
              </w:rPr>
            </w:pPr>
          </w:p>
        </w:tc>
        <w:tc>
          <w:tcPr>
            <w:tcW w:w="425" w:type="dxa"/>
          </w:tcPr>
          <w:p w14:paraId="602A2770" w14:textId="77777777" w:rsidR="00BD07FF" w:rsidRPr="0054713F" w:rsidRDefault="00BD07FF" w:rsidP="00186103">
            <w:pPr>
              <w:contextualSpacing/>
              <w:rPr>
                <w:szCs w:val="20"/>
              </w:rPr>
            </w:pPr>
          </w:p>
        </w:tc>
        <w:tc>
          <w:tcPr>
            <w:tcW w:w="426" w:type="dxa"/>
          </w:tcPr>
          <w:p w14:paraId="4C37D0D3" w14:textId="77777777" w:rsidR="00BD07FF" w:rsidRPr="0054713F" w:rsidRDefault="00BD07FF" w:rsidP="00186103">
            <w:pPr>
              <w:contextualSpacing/>
              <w:rPr>
                <w:szCs w:val="20"/>
              </w:rPr>
            </w:pPr>
          </w:p>
        </w:tc>
        <w:tc>
          <w:tcPr>
            <w:tcW w:w="425" w:type="dxa"/>
          </w:tcPr>
          <w:p w14:paraId="14530007" w14:textId="77777777" w:rsidR="00BD07FF" w:rsidRPr="0054713F" w:rsidRDefault="00BD07FF" w:rsidP="00186103">
            <w:pPr>
              <w:contextualSpacing/>
              <w:rPr>
                <w:szCs w:val="20"/>
              </w:rPr>
            </w:pPr>
          </w:p>
        </w:tc>
        <w:tc>
          <w:tcPr>
            <w:tcW w:w="425" w:type="dxa"/>
          </w:tcPr>
          <w:p w14:paraId="4F34CA0F" w14:textId="77777777" w:rsidR="00BD07FF" w:rsidRPr="0054713F" w:rsidRDefault="00BD07FF" w:rsidP="00186103">
            <w:pPr>
              <w:contextualSpacing/>
              <w:rPr>
                <w:szCs w:val="20"/>
              </w:rPr>
            </w:pPr>
          </w:p>
        </w:tc>
        <w:tc>
          <w:tcPr>
            <w:tcW w:w="425" w:type="dxa"/>
          </w:tcPr>
          <w:p w14:paraId="37388029" w14:textId="77777777" w:rsidR="00BD07FF" w:rsidRPr="0054713F" w:rsidRDefault="00BD07FF" w:rsidP="00186103">
            <w:pPr>
              <w:contextualSpacing/>
              <w:rPr>
                <w:szCs w:val="20"/>
              </w:rPr>
            </w:pPr>
          </w:p>
        </w:tc>
        <w:tc>
          <w:tcPr>
            <w:tcW w:w="426" w:type="dxa"/>
          </w:tcPr>
          <w:p w14:paraId="0D996F27" w14:textId="77777777" w:rsidR="00BD07FF" w:rsidRPr="0054713F" w:rsidRDefault="00BD07FF" w:rsidP="00186103">
            <w:pPr>
              <w:contextualSpacing/>
              <w:rPr>
                <w:szCs w:val="20"/>
              </w:rPr>
            </w:pPr>
          </w:p>
        </w:tc>
        <w:tc>
          <w:tcPr>
            <w:tcW w:w="425" w:type="dxa"/>
          </w:tcPr>
          <w:p w14:paraId="5249DEDE" w14:textId="77777777" w:rsidR="00BD07FF" w:rsidRPr="0054713F" w:rsidRDefault="00BD07FF" w:rsidP="00186103">
            <w:pPr>
              <w:contextualSpacing/>
              <w:rPr>
                <w:szCs w:val="20"/>
              </w:rPr>
            </w:pPr>
          </w:p>
        </w:tc>
        <w:tc>
          <w:tcPr>
            <w:tcW w:w="425" w:type="dxa"/>
          </w:tcPr>
          <w:p w14:paraId="76F7D139" w14:textId="77777777" w:rsidR="00BD07FF" w:rsidRPr="0054713F" w:rsidRDefault="00BD07FF" w:rsidP="00186103">
            <w:pPr>
              <w:contextualSpacing/>
              <w:rPr>
                <w:szCs w:val="20"/>
              </w:rPr>
            </w:pPr>
          </w:p>
        </w:tc>
        <w:tc>
          <w:tcPr>
            <w:tcW w:w="425" w:type="dxa"/>
          </w:tcPr>
          <w:p w14:paraId="1C226B19" w14:textId="77777777" w:rsidR="00BD07FF" w:rsidRPr="0054713F" w:rsidRDefault="00BD07FF" w:rsidP="00186103">
            <w:pPr>
              <w:contextualSpacing/>
              <w:rPr>
                <w:szCs w:val="20"/>
              </w:rPr>
            </w:pPr>
          </w:p>
        </w:tc>
        <w:tc>
          <w:tcPr>
            <w:tcW w:w="851" w:type="dxa"/>
          </w:tcPr>
          <w:p w14:paraId="6F736D6E" w14:textId="77777777" w:rsidR="00BD07FF" w:rsidRPr="0054713F" w:rsidRDefault="00BD07FF" w:rsidP="00186103">
            <w:pPr>
              <w:contextualSpacing/>
              <w:rPr>
                <w:szCs w:val="20"/>
              </w:rPr>
            </w:pPr>
          </w:p>
        </w:tc>
      </w:tr>
      <w:tr w:rsidR="00BD07FF" w:rsidRPr="0054713F" w14:paraId="7F63599D" w14:textId="77777777" w:rsidTr="003416BB">
        <w:trPr>
          <w:trHeight w:val="590"/>
        </w:trPr>
        <w:tc>
          <w:tcPr>
            <w:tcW w:w="4928" w:type="dxa"/>
          </w:tcPr>
          <w:p w14:paraId="52ECD690" w14:textId="321F08C0" w:rsidR="00BD07FF" w:rsidRPr="0054713F" w:rsidRDefault="00BD07FF" w:rsidP="00A67EAB">
            <w:pPr>
              <w:contextualSpacing/>
              <w:rPr>
                <w:rFonts w:eastAsia="Times New Roman"/>
                <w:szCs w:val="20"/>
              </w:rPr>
            </w:pPr>
            <w:r w:rsidRPr="0054713F">
              <w:rPr>
                <w:rFonts w:eastAsia="Times New Roman"/>
                <w:szCs w:val="20"/>
              </w:rPr>
              <w:t>Are the arguments offered both critical and analytical and is there a clear and persuasive conclusion?</w:t>
            </w:r>
          </w:p>
        </w:tc>
        <w:tc>
          <w:tcPr>
            <w:tcW w:w="425" w:type="dxa"/>
          </w:tcPr>
          <w:p w14:paraId="62F0367D" w14:textId="77777777" w:rsidR="00BD07FF" w:rsidRPr="0054713F" w:rsidRDefault="00BD07FF" w:rsidP="00186103">
            <w:pPr>
              <w:contextualSpacing/>
              <w:rPr>
                <w:szCs w:val="20"/>
              </w:rPr>
            </w:pPr>
          </w:p>
        </w:tc>
        <w:tc>
          <w:tcPr>
            <w:tcW w:w="425" w:type="dxa"/>
          </w:tcPr>
          <w:p w14:paraId="346753FE" w14:textId="77777777" w:rsidR="00BD07FF" w:rsidRPr="0054713F" w:rsidRDefault="00BD07FF" w:rsidP="00186103">
            <w:pPr>
              <w:contextualSpacing/>
              <w:rPr>
                <w:szCs w:val="20"/>
              </w:rPr>
            </w:pPr>
          </w:p>
        </w:tc>
        <w:tc>
          <w:tcPr>
            <w:tcW w:w="426" w:type="dxa"/>
          </w:tcPr>
          <w:p w14:paraId="7B0E1767" w14:textId="77777777" w:rsidR="00BD07FF" w:rsidRPr="0054713F" w:rsidRDefault="00BD07FF" w:rsidP="00186103">
            <w:pPr>
              <w:contextualSpacing/>
              <w:rPr>
                <w:szCs w:val="20"/>
              </w:rPr>
            </w:pPr>
          </w:p>
        </w:tc>
        <w:tc>
          <w:tcPr>
            <w:tcW w:w="425" w:type="dxa"/>
          </w:tcPr>
          <w:p w14:paraId="66A4CC57" w14:textId="77777777" w:rsidR="00BD07FF" w:rsidRPr="0054713F" w:rsidRDefault="00BD07FF" w:rsidP="00186103">
            <w:pPr>
              <w:contextualSpacing/>
              <w:rPr>
                <w:szCs w:val="20"/>
              </w:rPr>
            </w:pPr>
          </w:p>
        </w:tc>
        <w:tc>
          <w:tcPr>
            <w:tcW w:w="425" w:type="dxa"/>
          </w:tcPr>
          <w:p w14:paraId="5B40249C" w14:textId="77777777" w:rsidR="00BD07FF" w:rsidRPr="0054713F" w:rsidRDefault="00BD07FF" w:rsidP="00186103">
            <w:pPr>
              <w:contextualSpacing/>
              <w:rPr>
                <w:szCs w:val="20"/>
              </w:rPr>
            </w:pPr>
          </w:p>
        </w:tc>
        <w:tc>
          <w:tcPr>
            <w:tcW w:w="425" w:type="dxa"/>
          </w:tcPr>
          <w:p w14:paraId="46C949F1" w14:textId="77777777" w:rsidR="00BD07FF" w:rsidRPr="0054713F" w:rsidRDefault="00BD07FF" w:rsidP="00186103">
            <w:pPr>
              <w:contextualSpacing/>
              <w:rPr>
                <w:szCs w:val="20"/>
              </w:rPr>
            </w:pPr>
          </w:p>
        </w:tc>
        <w:tc>
          <w:tcPr>
            <w:tcW w:w="426" w:type="dxa"/>
          </w:tcPr>
          <w:p w14:paraId="33267127" w14:textId="77777777" w:rsidR="00BD07FF" w:rsidRPr="0054713F" w:rsidRDefault="00BD07FF" w:rsidP="00186103">
            <w:pPr>
              <w:contextualSpacing/>
              <w:rPr>
                <w:szCs w:val="20"/>
              </w:rPr>
            </w:pPr>
          </w:p>
        </w:tc>
        <w:tc>
          <w:tcPr>
            <w:tcW w:w="425" w:type="dxa"/>
          </w:tcPr>
          <w:p w14:paraId="64CFAD66" w14:textId="77777777" w:rsidR="00BD07FF" w:rsidRPr="0054713F" w:rsidRDefault="00BD07FF" w:rsidP="00186103">
            <w:pPr>
              <w:contextualSpacing/>
              <w:rPr>
                <w:szCs w:val="20"/>
              </w:rPr>
            </w:pPr>
          </w:p>
        </w:tc>
        <w:tc>
          <w:tcPr>
            <w:tcW w:w="425" w:type="dxa"/>
          </w:tcPr>
          <w:p w14:paraId="0E3BFFCB" w14:textId="77777777" w:rsidR="00BD07FF" w:rsidRPr="0054713F" w:rsidRDefault="00BD07FF" w:rsidP="00186103">
            <w:pPr>
              <w:contextualSpacing/>
              <w:rPr>
                <w:szCs w:val="20"/>
              </w:rPr>
            </w:pPr>
          </w:p>
        </w:tc>
        <w:tc>
          <w:tcPr>
            <w:tcW w:w="425" w:type="dxa"/>
          </w:tcPr>
          <w:p w14:paraId="2ED0CB24" w14:textId="77777777" w:rsidR="00BD07FF" w:rsidRPr="0054713F" w:rsidRDefault="00BD07FF" w:rsidP="00186103">
            <w:pPr>
              <w:contextualSpacing/>
              <w:rPr>
                <w:szCs w:val="20"/>
              </w:rPr>
            </w:pPr>
          </w:p>
        </w:tc>
        <w:tc>
          <w:tcPr>
            <w:tcW w:w="851" w:type="dxa"/>
          </w:tcPr>
          <w:p w14:paraId="1B0DE6FE" w14:textId="77777777" w:rsidR="00BD07FF" w:rsidRPr="0054713F" w:rsidRDefault="00BD07FF" w:rsidP="00186103">
            <w:pPr>
              <w:contextualSpacing/>
              <w:rPr>
                <w:szCs w:val="20"/>
              </w:rPr>
            </w:pPr>
          </w:p>
        </w:tc>
      </w:tr>
      <w:tr w:rsidR="00BD07FF" w:rsidRPr="0054713F" w14:paraId="0C74C0B5" w14:textId="77777777" w:rsidTr="003416BB">
        <w:trPr>
          <w:trHeight w:val="396"/>
        </w:trPr>
        <w:tc>
          <w:tcPr>
            <w:tcW w:w="4928" w:type="dxa"/>
          </w:tcPr>
          <w:p w14:paraId="2171D6D8" w14:textId="77777777" w:rsidR="00BD07FF" w:rsidRPr="0054713F" w:rsidRDefault="00BD07FF" w:rsidP="00186103">
            <w:pPr>
              <w:contextualSpacing/>
              <w:rPr>
                <w:rFonts w:eastAsia="Times New Roman"/>
                <w:szCs w:val="20"/>
              </w:rPr>
            </w:pPr>
            <w:r w:rsidRPr="0054713F">
              <w:rPr>
                <w:rFonts w:eastAsia="Times New Roman"/>
                <w:szCs w:val="20"/>
              </w:rPr>
              <w:t>Should policy considerations underpin some aspects of the discussion?</w:t>
            </w:r>
          </w:p>
        </w:tc>
        <w:tc>
          <w:tcPr>
            <w:tcW w:w="425" w:type="dxa"/>
          </w:tcPr>
          <w:p w14:paraId="274BEB38" w14:textId="77777777" w:rsidR="00BD07FF" w:rsidRPr="0054713F" w:rsidRDefault="00BD07FF" w:rsidP="00186103">
            <w:pPr>
              <w:contextualSpacing/>
              <w:rPr>
                <w:szCs w:val="20"/>
              </w:rPr>
            </w:pPr>
          </w:p>
        </w:tc>
        <w:tc>
          <w:tcPr>
            <w:tcW w:w="425" w:type="dxa"/>
          </w:tcPr>
          <w:p w14:paraId="268B9983" w14:textId="77777777" w:rsidR="00BD07FF" w:rsidRPr="0054713F" w:rsidRDefault="00BD07FF" w:rsidP="00186103">
            <w:pPr>
              <w:contextualSpacing/>
              <w:rPr>
                <w:szCs w:val="20"/>
              </w:rPr>
            </w:pPr>
          </w:p>
        </w:tc>
        <w:tc>
          <w:tcPr>
            <w:tcW w:w="426" w:type="dxa"/>
          </w:tcPr>
          <w:p w14:paraId="548D0C15" w14:textId="77777777" w:rsidR="00BD07FF" w:rsidRPr="0054713F" w:rsidRDefault="00BD07FF" w:rsidP="00186103">
            <w:pPr>
              <w:contextualSpacing/>
              <w:rPr>
                <w:szCs w:val="20"/>
              </w:rPr>
            </w:pPr>
          </w:p>
        </w:tc>
        <w:tc>
          <w:tcPr>
            <w:tcW w:w="425" w:type="dxa"/>
          </w:tcPr>
          <w:p w14:paraId="42156522" w14:textId="77777777" w:rsidR="00BD07FF" w:rsidRPr="0054713F" w:rsidRDefault="00BD07FF" w:rsidP="00186103">
            <w:pPr>
              <w:contextualSpacing/>
              <w:rPr>
                <w:szCs w:val="20"/>
              </w:rPr>
            </w:pPr>
          </w:p>
        </w:tc>
        <w:tc>
          <w:tcPr>
            <w:tcW w:w="425" w:type="dxa"/>
          </w:tcPr>
          <w:p w14:paraId="49D5AB95" w14:textId="77777777" w:rsidR="00BD07FF" w:rsidRPr="0054713F" w:rsidRDefault="00BD07FF" w:rsidP="00186103">
            <w:pPr>
              <w:contextualSpacing/>
              <w:rPr>
                <w:szCs w:val="20"/>
              </w:rPr>
            </w:pPr>
          </w:p>
        </w:tc>
        <w:tc>
          <w:tcPr>
            <w:tcW w:w="425" w:type="dxa"/>
          </w:tcPr>
          <w:p w14:paraId="252451FD" w14:textId="77777777" w:rsidR="00BD07FF" w:rsidRPr="0054713F" w:rsidRDefault="00BD07FF" w:rsidP="00186103">
            <w:pPr>
              <w:contextualSpacing/>
              <w:rPr>
                <w:szCs w:val="20"/>
              </w:rPr>
            </w:pPr>
          </w:p>
        </w:tc>
        <w:tc>
          <w:tcPr>
            <w:tcW w:w="426" w:type="dxa"/>
          </w:tcPr>
          <w:p w14:paraId="7D6A2F19" w14:textId="77777777" w:rsidR="00BD07FF" w:rsidRPr="0054713F" w:rsidRDefault="00BD07FF" w:rsidP="00186103">
            <w:pPr>
              <w:contextualSpacing/>
              <w:rPr>
                <w:szCs w:val="20"/>
              </w:rPr>
            </w:pPr>
          </w:p>
        </w:tc>
        <w:tc>
          <w:tcPr>
            <w:tcW w:w="425" w:type="dxa"/>
          </w:tcPr>
          <w:p w14:paraId="6D9DCA44" w14:textId="77777777" w:rsidR="00BD07FF" w:rsidRPr="0054713F" w:rsidRDefault="00BD07FF" w:rsidP="00186103">
            <w:pPr>
              <w:contextualSpacing/>
              <w:rPr>
                <w:szCs w:val="20"/>
              </w:rPr>
            </w:pPr>
          </w:p>
        </w:tc>
        <w:tc>
          <w:tcPr>
            <w:tcW w:w="425" w:type="dxa"/>
          </w:tcPr>
          <w:p w14:paraId="59657A07" w14:textId="77777777" w:rsidR="00BD07FF" w:rsidRPr="0054713F" w:rsidRDefault="00BD07FF" w:rsidP="00186103">
            <w:pPr>
              <w:contextualSpacing/>
              <w:rPr>
                <w:szCs w:val="20"/>
              </w:rPr>
            </w:pPr>
          </w:p>
        </w:tc>
        <w:tc>
          <w:tcPr>
            <w:tcW w:w="425" w:type="dxa"/>
          </w:tcPr>
          <w:p w14:paraId="25074AF7" w14:textId="77777777" w:rsidR="00BD07FF" w:rsidRPr="0054713F" w:rsidRDefault="00BD07FF" w:rsidP="00186103">
            <w:pPr>
              <w:contextualSpacing/>
              <w:rPr>
                <w:szCs w:val="20"/>
              </w:rPr>
            </w:pPr>
          </w:p>
        </w:tc>
        <w:tc>
          <w:tcPr>
            <w:tcW w:w="851" w:type="dxa"/>
          </w:tcPr>
          <w:p w14:paraId="23D3B934" w14:textId="77777777" w:rsidR="00BD07FF" w:rsidRPr="0054713F" w:rsidRDefault="00BD07FF" w:rsidP="00186103">
            <w:pPr>
              <w:contextualSpacing/>
              <w:rPr>
                <w:szCs w:val="20"/>
              </w:rPr>
            </w:pPr>
          </w:p>
        </w:tc>
      </w:tr>
      <w:tr w:rsidR="00BD07FF" w:rsidRPr="0054713F" w14:paraId="54CB2F37" w14:textId="77777777" w:rsidTr="003416BB">
        <w:trPr>
          <w:trHeight w:val="410"/>
        </w:trPr>
        <w:tc>
          <w:tcPr>
            <w:tcW w:w="4928" w:type="dxa"/>
            <w:shd w:val="clear" w:color="auto" w:fill="000000" w:themeFill="text1"/>
          </w:tcPr>
          <w:p w14:paraId="761197CC" w14:textId="77777777" w:rsidR="00BD07FF" w:rsidRPr="0054713F" w:rsidRDefault="00BD07FF" w:rsidP="00186103">
            <w:pPr>
              <w:contextualSpacing/>
              <w:rPr>
                <w:rFonts w:eastAsia="Times New Roman"/>
                <w:szCs w:val="20"/>
              </w:rPr>
            </w:pPr>
            <w:r w:rsidRPr="0054713F">
              <w:rPr>
                <w:rFonts w:eastAsia="Times New Roman"/>
                <w:b/>
                <w:bCs/>
                <w:szCs w:val="20"/>
              </w:rPr>
              <w:t>5.Use of language</w:t>
            </w:r>
            <w:r w:rsidRPr="0054713F">
              <w:rPr>
                <w:rFonts w:eastAsia="Times New Roman"/>
                <w:szCs w:val="20"/>
              </w:rPr>
              <w:t xml:space="preserve"> </w:t>
            </w:r>
          </w:p>
        </w:tc>
        <w:tc>
          <w:tcPr>
            <w:tcW w:w="425" w:type="dxa"/>
            <w:shd w:val="clear" w:color="auto" w:fill="000000" w:themeFill="text1"/>
          </w:tcPr>
          <w:p w14:paraId="1BF96838"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4A1FF09A" w14:textId="77777777" w:rsidR="00BD07FF" w:rsidRPr="0054713F" w:rsidRDefault="00BD07FF" w:rsidP="00186103">
            <w:pPr>
              <w:contextualSpacing/>
              <w:rPr>
                <w:rFonts w:eastAsia="Times New Roman"/>
                <w:szCs w:val="20"/>
              </w:rPr>
            </w:pPr>
          </w:p>
        </w:tc>
        <w:tc>
          <w:tcPr>
            <w:tcW w:w="426" w:type="dxa"/>
            <w:shd w:val="clear" w:color="auto" w:fill="000000" w:themeFill="text1"/>
          </w:tcPr>
          <w:p w14:paraId="465E2FFE"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2663FA44"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6484D81F"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5763F9CC" w14:textId="77777777" w:rsidR="00BD07FF" w:rsidRPr="0054713F" w:rsidRDefault="00BD07FF" w:rsidP="00186103">
            <w:pPr>
              <w:contextualSpacing/>
              <w:rPr>
                <w:rFonts w:eastAsia="Times New Roman"/>
                <w:szCs w:val="20"/>
              </w:rPr>
            </w:pPr>
          </w:p>
        </w:tc>
        <w:tc>
          <w:tcPr>
            <w:tcW w:w="426" w:type="dxa"/>
            <w:shd w:val="clear" w:color="auto" w:fill="000000" w:themeFill="text1"/>
          </w:tcPr>
          <w:p w14:paraId="3172ED76"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210CA65B"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7D56A667" w14:textId="77777777" w:rsidR="00BD07FF" w:rsidRPr="0054713F" w:rsidRDefault="00BD07FF" w:rsidP="00186103">
            <w:pPr>
              <w:contextualSpacing/>
              <w:rPr>
                <w:rFonts w:eastAsia="Times New Roman"/>
                <w:szCs w:val="20"/>
              </w:rPr>
            </w:pPr>
          </w:p>
        </w:tc>
        <w:tc>
          <w:tcPr>
            <w:tcW w:w="425" w:type="dxa"/>
            <w:shd w:val="clear" w:color="auto" w:fill="000000" w:themeFill="text1"/>
          </w:tcPr>
          <w:p w14:paraId="003ACA36" w14:textId="77777777" w:rsidR="00BD07FF" w:rsidRPr="0054713F" w:rsidRDefault="00BD07FF" w:rsidP="00186103">
            <w:pPr>
              <w:contextualSpacing/>
              <w:rPr>
                <w:rFonts w:eastAsia="Times New Roman"/>
                <w:szCs w:val="20"/>
              </w:rPr>
            </w:pPr>
          </w:p>
        </w:tc>
        <w:tc>
          <w:tcPr>
            <w:tcW w:w="851" w:type="dxa"/>
            <w:shd w:val="clear" w:color="auto" w:fill="000000" w:themeFill="text1"/>
          </w:tcPr>
          <w:p w14:paraId="6A6C38C8" w14:textId="77777777" w:rsidR="00BD07FF" w:rsidRPr="0054713F" w:rsidRDefault="00BD07FF" w:rsidP="00186103">
            <w:pPr>
              <w:contextualSpacing/>
              <w:rPr>
                <w:rFonts w:eastAsia="Times New Roman"/>
                <w:szCs w:val="20"/>
              </w:rPr>
            </w:pPr>
          </w:p>
        </w:tc>
      </w:tr>
      <w:tr w:rsidR="00BD07FF" w:rsidRPr="0054713F" w14:paraId="2BBA6445" w14:textId="77777777" w:rsidTr="003416BB">
        <w:trPr>
          <w:trHeight w:val="396"/>
        </w:trPr>
        <w:tc>
          <w:tcPr>
            <w:tcW w:w="4928" w:type="dxa"/>
          </w:tcPr>
          <w:p w14:paraId="11DF420D" w14:textId="77777777" w:rsidR="00BD07FF" w:rsidRPr="0054713F" w:rsidRDefault="00BD07FF" w:rsidP="00186103">
            <w:pPr>
              <w:contextualSpacing/>
              <w:rPr>
                <w:rFonts w:eastAsia="Times New Roman"/>
                <w:szCs w:val="20"/>
              </w:rPr>
            </w:pPr>
            <w:r w:rsidRPr="0054713F">
              <w:rPr>
                <w:rFonts w:eastAsia="Times New Roman"/>
                <w:szCs w:val="20"/>
              </w:rPr>
              <w:t>Does the answer provide accurate grammar, spelling and punctuation?</w:t>
            </w:r>
          </w:p>
        </w:tc>
        <w:tc>
          <w:tcPr>
            <w:tcW w:w="425" w:type="dxa"/>
          </w:tcPr>
          <w:p w14:paraId="3CF5A3DF" w14:textId="77777777" w:rsidR="00BD07FF" w:rsidRPr="0054713F" w:rsidRDefault="00BD07FF" w:rsidP="00186103">
            <w:pPr>
              <w:contextualSpacing/>
              <w:rPr>
                <w:szCs w:val="20"/>
              </w:rPr>
            </w:pPr>
          </w:p>
        </w:tc>
        <w:tc>
          <w:tcPr>
            <w:tcW w:w="425" w:type="dxa"/>
          </w:tcPr>
          <w:p w14:paraId="369C6FDD" w14:textId="77777777" w:rsidR="00BD07FF" w:rsidRPr="0054713F" w:rsidRDefault="00BD07FF" w:rsidP="00186103">
            <w:pPr>
              <w:contextualSpacing/>
              <w:rPr>
                <w:szCs w:val="20"/>
              </w:rPr>
            </w:pPr>
          </w:p>
        </w:tc>
        <w:tc>
          <w:tcPr>
            <w:tcW w:w="426" w:type="dxa"/>
          </w:tcPr>
          <w:p w14:paraId="2A7C4090" w14:textId="77777777" w:rsidR="00BD07FF" w:rsidRPr="0054713F" w:rsidRDefault="00BD07FF" w:rsidP="00186103">
            <w:pPr>
              <w:contextualSpacing/>
              <w:rPr>
                <w:szCs w:val="20"/>
              </w:rPr>
            </w:pPr>
          </w:p>
        </w:tc>
        <w:tc>
          <w:tcPr>
            <w:tcW w:w="425" w:type="dxa"/>
          </w:tcPr>
          <w:p w14:paraId="7BC58E87" w14:textId="77777777" w:rsidR="00BD07FF" w:rsidRPr="0054713F" w:rsidRDefault="00BD07FF" w:rsidP="00186103">
            <w:pPr>
              <w:contextualSpacing/>
              <w:rPr>
                <w:szCs w:val="20"/>
              </w:rPr>
            </w:pPr>
          </w:p>
        </w:tc>
        <w:tc>
          <w:tcPr>
            <w:tcW w:w="425" w:type="dxa"/>
          </w:tcPr>
          <w:p w14:paraId="64F9D66A" w14:textId="77777777" w:rsidR="00BD07FF" w:rsidRPr="0054713F" w:rsidRDefault="00BD07FF" w:rsidP="00186103">
            <w:pPr>
              <w:contextualSpacing/>
              <w:rPr>
                <w:szCs w:val="20"/>
              </w:rPr>
            </w:pPr>
          </w:p>
        </w:tc>
        <w:tc>
          <w:tcPr>
            <w:tcW w:w="425" w:type="dxa"/>
          </w:tcPr>
          <w:p w14:paraId="5FA386A2" w14:textId="77777777" w:rsidR="00BD07FF" w:rsidRPr="0054713F" w:rsidRDefault="00BD07FF" w:rsidP="00186103">
            <w:pPr>
              <w:contextualSpacing/>
              <w:rPr>
                <w:szCs w:val="20"/>
              </w:rPr>
            </w:pPr>
          </w:p>
        </w:tc>
        <w:tc>
          <w:tcPr>
            <w:tcW w:w="426" w:type="dxa"/>
          </w:tcPr>
          <w:p w14:paraId="1F70E4CC" w14:textId="77777777" w:rsidR="00BD07FF" w:rsidRPr="0054713F" w:rsidRDefault="00BD07FF" w:rsidP="00186103">
            <w:pPr>
              <w:contextualSpacing/>
              <w:rPr>
                <w:szCs w:val="20"/>
              </w:rPr>
            </w:pPr>
          </w:p>
        </w:tc>
        <w:tc>
          <w:tcPr>
            <w:tcW w:w="425" w:type="dxa"/>
          </w:tcPr>
          <w:p w14:paraId="490627D2" w14:textId="77777777" w:rsidR="00BD07FF" w:rsidRPr="0054713F" w:rsidRDefault="00BD07FF" w:rsidP="00186103">
            <w:pPr>
              <w:contextualSpacing/>
              <w:rPr>
                <w:szCs w:val="20"/>
              </w:rPr>
            </w:pPr>
          </w:p>
        </w:tc>
        <w:tc>
          <w:tcPr>
            <w:tcW w:w="425" w:type="dxa"/>
          </w:tcPr>
          <w:p w14:paraId="0C328898" w14:textId="77777777" w:rsidR="00BD07FF" w:rsidRPr="0054713F" w:rsidRDefault="00BD07FF" w:rsidP="00186103">
            <w:pPr>
              <w:contextualSpacing/>
              <w:rPr>
                <w:szCs w:val="20"/>
              </w:rPr>
            </w:pPr>
          </w:p>
        </w:tc>
        <w:tc>
          <w:tcPr>
            <w:tcW w:w="425" w:type="dxa"/>
          </w:tcPr>
          <w:p w14:paraId="09AEF8E0" w14:textId="77777777" w:rsidR="00BD07FF" w:rsidRPr="0054713F" w:rsidRDefault="00BD07FF" w:rsidP="00186103">
            <w:pPr>
              <w:contextualSpacing/>
              <w:rPr>
                <w:szCs w:val="20"/>
              </w:rPr>
            </w:pPr>
          </w:p>
        </w:tc>
        <w:tc>
          <w:tcPr>
            <w:tcW w:w="851" w:type="dxa"/>
          </w:tcPr>
          <w:p w14:paraId="188E720F" w14:textId="77777777" w:rsidR="00BD07FF" w:rsidRPr="0054713F" w:rsidRDefault="00BD07FF" w:rsidP="00186103">
            <w:pPr>
              <w:contextualSpacing/>
              <w:rPr>
                <w:szCs w:val="20"/>
              </w:rPr>
            </w:pPr>
          </w:p>
        </w:tc>
      </w:tr>
      <w:tr w:rsidR="00BD07FF" w:rsidRPr="0054713F" w14:paraId="248FF980" w14:textId="77777777" w:rsidTr="003416BB">
        <w:tblPrEx>
          <w:tblLook w:val="0000" w:firstRow="0" w:lastRow="0" w:firstColumn="0" w:lastColumn="0" w:noHBand="0" w:noVBand="0"/>
        </w:tblPrEx>
        <w:trPr>
          <w:gridBefore w:val="11"/>
          <w:wBefore w:w="9180" w:type="dxa"/>
          <w:trHeight w:val="462"/>
        </w:trPr>
        <w:tc>
          <w:tcPr>
            <w:tcW w:w="851" w:type="dxa"/>
          </w:tcPr>
          <w:p w14:paraId="25BEE942" w14:textId="77777777" w:rsidR="008D6F39" w:rsidRDefault="00BD07FF" w:rsidP="00186103">
            <w:pPr>
              <w:contextualSpacing/>
              <w:rPr>
                <w:szCs w:val="20"/>
              </w:rPr>
            </w:pPr>
            <w:r w:rsidRPr="0054713F">
              <w:rPr>
                <w:szCs w:val="20"/>
              </w:rPr>
              <w:t>Total</w:t>
            </w:r>
          </w:p>
          <w:p w14:paraId="3FF7E81A" w14:textId="29726CA6" w:rsidR="00BD07FF" w:rsidRPr="0054713F" w:rsidRDefault="00BD07FF" w:rsidP="00186103">
            <w:pPr>
              <w:contextualSpacing/>
              <w:rPr>
                <w:szCs w:val="20"/>
              </w:rPr>
            </w:pPr>
          </w:p>
        </w:tc>
      </w:tr>
    </w:tbl>
    <w:p w14:paraId="426364FD" w14:textId="77777777" w:rsidR="00BD07FF" w:rsidRPr="00EE1554" w:rsidRDefault="00BD07FF" w:rsidP="00C05548">
      <w:pPr>
        <w:spacing w:after="0" w:line="240" w:lineRule="auto"/>
        <w:ind w:left="1060"/>
        <w:contextualSpacing/>
        <w:rPr>
          <w:rFonts w:eastAsia="Times New Roman"/>
          <w:b/>
          <w:bCs/>
          <w:sz w:val="28"/>
          <w:szCs w:val="20"/>
        </w:rPr>
      </w:pPr>
    </w:p>
    <w:tbl>
      <w:tblPr>
        <w:tblStyle w:val="TableGrid"/>
        <w:tblW w:w="5000" w:type="pct"/>
        <w:tblLook w:val="04A0" w:firstRow="1" w:lastRow="0" w:firstColumn="1" w:lastColumn="0" w:noHBand="0" w:noVBand="1"/>
      </w:tblPr>
      <w:tblGrid>
        <w:gridCol w:w="858"/>
        <w:gridCol w:w="1864"/>
        <w:gridCol w:w="857"/>
        <w:gridCol w:w="1322"/>
        <w:gridCol w:w="857"/>
        <w:gridCol w:w="922"/>
        <w:gridCol w:w="857"/>
        <w:gridCol w:w="1140"/>
        <w:gridCol w:w="857"/>
        <w:gridCol w:w="922"/>
      </w:tblGrid>
      <w:tr w:rsidR="00820520" w:rsidRPr="000E325A" w14:paraId="75EEBCCB" w14:textId="77777777" w:rsidTr="00820520">
        <w:tc>
          <w:tcPr>
            <w:tcW w:w="410" w:type="pct"/>
            <w:shd w:val="clear" w:color="auto" w:fill="C6D9F1" w:themeFill="text2" w:themeFillTint="33"/>
          </w:tcPr>
          <w:p w14:paraId="7A260E4E" w14:textId="77777777" w:rsidR="00BD07FF" w:rsidRPr="000E325A" w:rsidRDefault="00BD07FF" w:rsidP="00186103">
            <w:pPr>
              <w:rPr>
                <w:b/>
              </w:rPr>
            </w:pPr>
            <w:r w:rsidRPr="000E325A">
              <w:rPr>
                <w:b/>
              </w:rPr>
              <w:t>Scale</w:t>
            </w:r>
          </w:p>
        </w:tc>
        <w:tc>
          <w:tcPr>
            <w:tcW w:w="891" w:type="pct"/>
            <w:shd w:val="clear" w:color="auto" w:fill="C6D9F1" w:themeFill="text2" w:themeFillTint="33"/>
          </w:tcPr>
          <w:p w14:paraId="20FFC2B8" w14:textId="77777777" w:rsidR="00BD07FF" w:rsidRPr="000E325A" w:rsidRDefault="00BD07FF" w:rsidP="00186103">
            <w:pPr>
              <w:rPr>
                <w:b/>
              </w:rPr>
            </w:pPr>
            <w:r w:rsidRPr="000E325A">
              <w:rPr>
                <w:b/>
              </w:rPr>
              <w:t>Grade</w:t>
            </w:r>
          </w:p>
        </w:tc>
        <w:tc>
          <w:tcPr>
            <w:tcW w:w="410" w:type="pct"/>
            <w:shd w:val="clear" w:color="auto" w:fill="8DB3E2" w:themeFill="text2" w:themeFillTint="66"/>
          </w:tcPr>
          <w:p w14:paraId="0EDDD467" w14:textId="77777777" w:rsidR="00BD07FF" w:rsidRPr="000E325A" w:rsidRDefault="00BD07FF" w:rsidP="00186103">
            <w:pPr>
              <w:rPr>
                <w:b/>
              </w:rPr>
            </w:pPr>
            <w:r w:rsidRPr="000E325A">
              <w:rPr>
                <w:b/>
              </w:rPr>
              <w:t>Scale</w:t>
            </w:r>
          </w:p>
        </w:tc>
        <w:tc>
          <w:tcPr>
            <w:tcW w:w="632" w:type="pct"/>
            <w:shd w:val="clear" w:color="auto" w:fill="8DB3E2" w:themeFill="text2" w:themeFillTint="66"/>
          </w:tcPr>
          <w:p w14:paraId="6F2A38CD" w14:textId="77777777" w:rsidR="00BD07FF" w:rsidRPr="000E325A" w:rsidRDefault="00BD07FF" w:rsidP="00186103">
            <w:pPr>
              <w:rPr>
                <w:b/>
              </w:rPr>
            </w:pPr>
            <w:r w:rsidRPr="000E325A">
              <w:rPr>
                <w:b/>
              </w:rPr>
              <w:t>Grade</w:t>
            </w:r>
          </w:p>
        </w:tc>
        <w:tc>
          <w:tcPr>
            <w:tcW w:w="410" w:type="pct"/>
            <w:shd w:val="clear" w:color="auto" w:fill="548DD4" w:themeFill="text2" w:themeFillTint="99"/>
          </w:tcPr>
          <w:p w14:paraId="41D1F1F4" w14:textId="77777777" w:rsidR="00BD07FF" w:rsidRPr="000E325A" w:rsidRDefault="00BD07FF" w:rsidP="00186103">
            <w:pPr>
              <w:rPr>
                <w:b/>
              </w:rPr>
            </w:pPr>
            <w:r w:rsidRPr="000E325A">
              <w:rPr>
                <w:b/>
              </w:rPr>
              <w:t>Scale</w:t>
            </w:r>
          </w:p>
        </w:tc>
        <w:tc>
          <w:tcPr>
            <w:tcW w:w="441" w:type="pct"/>
            <w:shd w:val="clear" w:color="auto" w:fill="548DD4" w:themeFill="text2" w:themeFillTint="99"/>
          </w:tcPr>
          <w:p w14:paraId="2E3C039F" w14:textId="77777777" w:rsidR="00BD07FF" w:rsidRPr="000E325A" w:rsidRDefault="00BD07FF" w:rsidP="00186103">
            <w:pPr>
              <w:rPr>
                <w:b/>
              </w:rPr>
            </w:pPr>
            <w:r w:rsidRPr="000E325A">
              <w:rPr>
                <w:b/>
              </w:rPr>
              <w:t>Grade</w:t>
            </w:r>
          </w:p>
        </w:tc>
        <w:tc>
          <w:tcPr>
            <w:tcW w:w="410" w:type="pct"/>
            <w:shd w:val="clear" w:color="auto" w:fill="17365D" w:themeFill="text2" w:themeFillShade="BF"/>
          </w:tcPr>
          <w:p w14:paraId="4F63A667" w14:textId="77777777" w:rsidR="00BD07FF" w:rsidRPr="000E325A" w:rsidRDefault="00BD07FF" w:rsidP="00186103">
            <w:pPr>
              <w:rPr>
                <w:b/>
              </w:rPr>
            </w:pPr>
            <w:r w:rsidRPr="000E325A">
              <w:rPr>
                <w:b/>
              </w:rPr>
              <w:t>Scale</w:t>
            </w:r>
          </w:p>
        </w:tc>
        <w:tc>
          <w:tcPr>
            <w:tcW w:w="545" w:type="pct"/>
            <w:shd w:val="clear" w:color="auto" w:fill="17365D" w:themeFill="text2" w:themeFillShade="BF"/>
          </w:tcPr>
          <w:p w14:paraId="3CF3ADBC" w14:textId="77777777" w:rsidR="00BD07FF" w:rsidRPr="000E325A" w:rsidRDefault="00BD07FF" w:rsidP="00186103">
            <w:pPr>
              <w:rPr>
                <w:b/>
              </w:rPr>
            </w:pPr>
            <w:r w:rsidRPr="000E325A">
              <w:rPr>
                <w:b/>
              </w:rPr>
              <w:t>Grade</w:t>
            </w:r>
          </w:p>
        </w:tc>
        <w:tc>
          <w:tcPr>
            <w:tcW w:w="410" w:type="pct"/>
            <w:shd w:val="clear" w:color="auto" w:fill="0F243E" w:themeFill="text2" w:themeFillShade="80"/>
          </w:tcPr>
          <w:p w14:paraId="6B5CE9D9" w14:textId="77777777" w:rsidR="00BD07FF" w:rsidRPr="000E325A" w:rsidRDefault="00BD07FF" w:rsidP="00186103">
            <w:pPr>
              <w:rPr>
                <w:b/>
              </w:rPr>
            </w:pPr>
            <w:r w:rsidRPr="000E325A">
              <w:rPr>
                <w:b/>
              </w:rPr>
              <w:t>Scale</w:t>
            </w:r>
          </w:p>
        </w:tc>
        <w:tc>
          <w:tcPr>
            <w:tcW w:w="441" w:type="pct"/>
            <w:shd w:val="clear" w:color="auto" w:fill="0F243E" w:themeFill="text2" w:themeFillShade="80"/>
          </w:tcPr>
          <w:p w14:paraId="668420E4" w14:textId="77777777" w:rsidR="00BD07FF" w:rsidRPr="000E325A" w:rsidRDefault="00BD07FF" w:rsidP="00186103">
            <w:pPr>
              <w:rPr>
                <w:b/>
              </w:rPr>
            </w:pPr>
            <w:r w:rsidRPr="000E325A">
              <w:rPr>
                <w:b/>
              </w:rPr>
              <w:t>Grade</w:t>
            </w:r>
          </w:p>
        </w:tc>
      </w:tr>
      <w:tr w:rsidR="00820520" w14:paraId="41222AE8" w14:textId="77777777" w:rsidTr="00820520">
        <w:tc>
          <w:tcPr>
            <w:tcW w:w="410" w:type="pct"/>
            <w:shd w:val="clear" w:color="auto" w:fill="C6D9F1" w:themeFill="text2" w:themeFillTint="33"/>
          </w:tcPr>
          <w:p w14:paraId="62CD9C26" w14:textId="77777777" w:rsidR="00BD07FF" w:rsidRDefault="00BD07FF" w:rsidP="00186103">
            <w:r>
              <w:t>100</w:t>
            </w:r>
          </w:p>
          <w:p w14:paraId="04EC46EF" w14:textId="77777777" w:rsidR="00BD07FF" w:rsidRDefault="00BD07FF" w:rsidP="00186103">
            <w:r>
              <w:t>99-95</w:t>
            </w:r>
          </w:p>
          <w:p w14:paraId="7769EC3A" w14:textId="77777777" w:rsidR="00BD07FF" w:rsidRDefault="00BD07FF" w:rsidP="00186103">
            <w:r>
              <w:t>94-90</w:t>
            </w:r>
          </w:p>
          <w:p w14:paraId="3598701F" w14:textId="77777777" w:rsidR="00BD07FF" w:rsidRDefault="00BD07FF" w:rsidP="00186103">
            <w:r>
              <w:t>89-85</w:t>
            </w:r>
          </w:p>
        </w:tc>
        <w:tc>
          <w:tcPr>
            <w:tcW w:w="891" w:type="pct"/>
            <w:shd w:val="clear" w:color="auto" w:fill="C6D9F1" w:themeFill="text2" w:themeFillTint="33"/>
          </w:tcPr>
          <w:p w14:paraId="34122343" w14:textId="77777777" w:rsidR="00BD07FF" w:rsidRDefault="00BD07FF" w:rsidP="00186103">
            <w:r>
              <w:t xml:space="preserve">High Distinction </w:t>
            </w:r>
          </w:p>
          <w:p w14:paraId="36DF9E8D" w14:textId="77777777" w:rsidR="00BD07FF" w:rsidRDefault="00BD07FF" w:rsidP="00186103">
            <w:r>
              <w:t>(HD)</w:t>
            </w:r>
          </w:p>
        </w:tc>
        <w:tc>
          <w:tcPr>
            <w:tcW w:w="410" w:type="pct"/>
            <w:shd w:val="clear" w:color="auto" w:fill="8DB3E2" w:themeFill="text2" w:themeFillTint="66"/>
          </w:tcPr>
          <w:p w14:paraId="3BD25F90" w14:textId="77777777" w:rsidR="00BD07FF" w:rsidRDefault="00BD07FF" w:rsidP="00186103">
            <w:r>
              <w:t>84-80</w:t>
            </w:r>
          </w:p>
          <w:p w14:paraId="10A8F713" w14:textId="77777777" w:rsidR="00BD07FF" w:rsidRDefault="00BD07FF" w:rsidP="00186103">
            <w:r>
              <w:t>79-75</w:t>
            </w:r>
          </w:p>
        </w:tc>
        <w:tc>
          <w:tcPr>
            <w:tcW w:w="632" w:type="pct"/>
            <w:shd w:val="clear" w:color="auto" w:fill="8DB3E2" w:themeFill="text2" w:themeFillTint="66"/>
          </w:tcPr>
          <w:p w14:paraId="3D1B4CA0" w14:textId="77777777" w:rsidR="00BD07FF" w:rsidRDefault="00BD07FF" w:rsidP="00186103">
            <w:r>
              <w:t xml:space="preserve">Distinction </w:t>
            </w:r>
          </w:p>
          <w:p w14:paraId="5B575CDB" w14:textId="77777777" w:rsidR="00BD07FF" w:rsidRDefault="00BD07FF" w:rsidP="00186103">
            <w:r>
              <w:t>(D)</w:t>
            </w:r>
          </w:p>
        </w:tc>
        <w:tc>
          <w:tcPr>
            <w:tcW w:w="410" w:type="pct"/>
            <w:shd w:val="clear" w:color="auto" w:fill="548DD4" w:themeFill="text2" w:themeFillTint="99"/>
          </w:tcPr>
          <w:p w14:paraId="41922961" w14:textId="77777777" w:rsidR="00BD07FF" w:rsidRDefault="00BD07FF" w:rsidP="00186103">
            <w:r>
              <w:t>74-70</w:t>
            </w:r>
          </w:p>
          <w:p w14:paraId="1F4A56B1" w14:textId="77777777" w:rsidR="00BD07FF" w:rsidRDefault="00BD07FF" w:rsidP="00186103">
            <w:r>
              <w:t>69-65</w:t>
            </w:r>
          </w:p>
        </w:tc>
        <w:tc>
          <w:tcPr>
            <w:tcW w:w="441" w:type="pct"/>
            <w:shd w:val="clear" w:color="auto" w:fill="548DD4" w:themeFill="text2" w:themeFillTint="99"/>
          </w:tcPr>
          <w:p w14:paraId="01EC7FB9" w14:textId="77777777" w:rsidR="00BD07FF" w:rsidRDefault="00BD07FF" w:rsidP="00186103">
            <w:r>
              <w:t xml:space="preserve">Credit </w:t>
            </w:r>
          </w:p>
          <w:p w14:paraId="68EC9141" w14:textId="77777777" w:rsidR="00BD07FF" w:rsidRDefault="00BD07FF" w:rsidP="00186103">
            <w:r>
              <w:t>(C)</w:t>
            </w:r>
          </w:p>
        </w:tc>
        <w:tc>
          <w:tcPr>
            <w:tcW w:w="410" w:type="pct"/>
            <w:shd w:val="clear" w:color="auto" w:fill="17365D" w:themeFill="text2" w:themeFillShade="BF"/>
          </w:tcPr>
          <w:p w14:paraId="568D5B88" w14:textId="77777777" w:rsidR="00BD07FF" w:rsidRDefault="00BD07FF" w:rsidP="00186103">
            <w:r>
              <w:t>64-60</w:t>
            </w:r>
          </w:p>
          <w:p w14:paraId="07FD56FD" w14:textId="77777777" w:rsidR="00BD07FF" w:rsidRDefault="00BD07FF" w:rsidP="00186103">
            <w:r>
              <w:t>59-55</w:t>
            </w:r>
          </w:p>
          <w:p w14:paraId="1CFECE93" w14:textId="77777777" w:rsidR="00BD07FF" w:rsidRDefault="00BD07FF" w:rsidP="00186103">
            <w:r>
              <w:t>54-50</w:t>
            </w:r>
          </w:p>
        </w:tc>
        <w:tc>
          <w:tcPr>
            <w:tcW w:w="545" w:type="pct"/>
            <w:shd w:val="clear" w:color="auto" w:fill="17365D" w:themeFill="text2" w:themeFillShade="BF"/>
          </w:tcPr>
          <w:p w14:paraId="7647ACC0" w14:textId="77777777" w:rsidR="00BD07FF" w:rsidRDefault="00BD07FF" w:rsidP="00186103">
            <w:r>
              <w:t>Pass (P)</w:t>
            </w:r>
          </w:p>
        </w:tc>
        <w:tc>
          <w:tcPr>
            <w:tcW w:w="410" w:type="pct"/>
            <w:shd w:val="clear" w:color="auto" w:fill="0F243E" w:themeFill="text2" w:themeFillShade="80"/>
          </w:tcPr>
          <w:p w14:paraId="36BB294D" w14:textId="77777777" w:rsidR="00BD07FF" w:rsidRDefault="00BD07FF" w:rsidP="00186103">
            <w:r>
              <w:t>49-40</w:t>
            </w:r>
          </w:p>
          <w:p w14:paraId="452C4A03" w14:textId="77777777" w:rsidR="00BD07FF" w:rsidRDefault="00BD07FF" w:rsidP="00186103">
            <w:r>
              <w:t>&lt;40</w:t>
            </w:r>
          </w:p>
        </w:tc>
        <w:tc>
          <w:tcPr>
            <w:tcW w:w="441" w:type="pct"/>
            <w:shd w:val="clear" w:color="auto" w:fill="0F243E" w:themeFill="text2" w:themeFillShade="80"/>
          </w:tcPr>
          <w:p w14:paraId="4F20232A" w14:textId="77777777" w:rsidR="00BD07FF" w:rsidRDefault="00BD07FF" w:rsidP="00186103">
            <w:r>
              <w:t xml:space="preserve">Fail </w:t>
            </w:r>
          </w:p>
          <w:p w14:paraId="1EF1E670" w14:textId="77777777" w:rsidR="00BD07FF" w:rsidRDefault="00BD07FF" w:rsidP="00186103">
            <w:r>
              <w:t>(F)</w:t>
            </w:r>
          </w:p>
        </w:tc>
      </w:tr>
    </w:tbl>
    <w:p w14:paraId="13EE8AE4" w14:textId="77777777" w:rsidR="00BD07FF" w:rsidRPr="00BF6C0A" w:rsidRDefault="00BD07FF" w:rsidP="00C05548">
      <w:pPr>
        <w:spacing w:before="0" w:after="200" w:line="276" w:lineRule="auto"/>
        <w:ind w:left="720" w:firstLine="0"/>
        <w:rPr>
          <w:rFonts w:ascii="Times New Roman" w:hAnsi="Times New Roman" w:cs="Arial"/>
          <w:sz w:val="22"/>
        </w:rPr>
      </w:pPr>
    </w:p>
    <w:sectPr w:rsidR="00BD07FF" w:rsidRPr="00BF6C0A" w:rsidSect="00CA5212">
      <w:headerReference w:type="even" r:id="rId12"/>
      <w:headerReference w:type="default" r:id="rId13"/>
      <w:footerReference w:type="even" r:id="rId14"/>
      <w:footerReference w:type="default" r:id="rId15"/>
      <w:headerReference w:type="first" r:id="rId16"/>
      <w:footerReference w:type="first" r:id="rId17"/>
      <w:pgSz w:w="11906" w:h="16838"/>
      <w:pgMar w:top="2268" w:right="720" w:bottom="1247" w:left="720"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E4AA6" w14:textId="77777777" w:rsidR="00282225" w:rsidRDefault="00282225" w:rsidP="00950C55">
      <w:pPr>
        <w:spacing w:before="0" w:after="0" w:line="240" w:lineRule="auto"/>
      </w:pPr>
      <w:r>
        <w:separator/>
      </w:r>
    </w:p>
  </w:endnote>
  <w:endnote w:type="continuationSeparator" w:id="0">
    <w:p w14:paraId="13CDA69A" w14:textId="77777777" w:rsidR="00282225" w:rsidRDefault="00282225" w:rsidP="00950C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52BF" w14:textId="77777777" w:rsidR="009179AD" w:rsidRDefault="00917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89708510"/>
      <w:docPartObj>
        <w:docPartGallery w:val="Page Numbers (Bottom of Page)"/>
        <w:docPartUnique/>
      </w:docPartObj>
    </w:sdtPr>
    <w:sdtEndPr>
      <w:rPr>
        <w:noProof/>
      </w:rPr>
    </w:sdtEndPr>
    <w:sdtContent>
      <w:p w14:paraId="79FC201C" w14:textId="2D884801" w:rsidR="00186103" w:rsidRPr="00974C75" w:rsidRDefault="00186103" w:rsidP="00950C55">
        <w:pPr>
          <w:pStyle w:val="Footer"/>
          <w:rPr>
            <w:sz w:val="16"/>
            <w:szCs w:val="16"/>
          </w:rPr>
        </w:pPr>
        <w:r w:rsidRPr="00FB4F31">
          <w:rPr>
            <w:sz w:val="16"/>
            <w:szCs w:val="16"/>
          </w:rPr>
          <w:t>© Oxford University Press 2022</w:t>
        </w:r>
        <w:r w:rsidRPr="00FB4F31">
          <w:rPr>
            <w:sz w:val="16"/>
            <w:szCs w:val="16"/>
          </w:rPr>
          <w:ptab w:relativeTo="margin" w:alignment="right" w:leader="none"/>
        </w:r>
        <w:r w:rsidRPr="00FB4F31">
          <w:rPr>
            <w:sz w:val="16"/>
            <w:szCs w:val="16"/>
          </w:rPr>
          <w:fldChar w:fldCharType="begin"/>
        </w:r>
        <w:r w:rsidRPr="00FB4F31">
          <w:rPr>
            <w:sz w:val="16"/>
            <w:szCs w:val="16"/>
          </w:rPr>
          <w:instrText xml:space="preserve"> PAGE   \* MERGEFORMAT </w:instrText>
        </w:r>
        <w:r w:rsidRPr="00FB4F31">
          <w:rPr>
            <w:sz w:val="16"/>
            <w:szCs w:val="16"/>
          </w:rPr>
          <w:fldChar w:fldCharType="separate"/>
        </w:r>
        <w:r w:rsidRPr="00FB4F31">
          <w:rPr>
            <w:noProof/>
            <w:sz w:val="16"/>
            <w:szCs w:val="16"/>
          </w:rPr>
          <w:t>1</w:t>
        </w:r>
        <w:r w:rsidRPr="00FB4F31">
          <w:rPr>
            <w:noProof/>
            <w:sz w:val="16"/>
            <w:szCs w:val="16"/>
          </w:rPr>
          <w:fldChar w:fldCharType="end"/>
        </w:r>
      </w:p>
      <w:p w14:paraId="5868C27D" w14:textId="26FD2025" w:rsidR="00186103" w:rsidRPr="00974C75" w:rsidRDefault="00186103" w:rsidP="00950C55">
        <w:pPr>
          <w:pStyle w:val="Footer"/>
          <w:rPr>
            <w:sz w:val="16"/>
            <w:szCs w:val="16"/>
          </w:rPr>
        </w:pPr>
        <w:r w:rsidRPr="000B6CFC">
          <w:rPr>
            <w:i/>
            <w:iCs/>
            <w:sz w:val="16"/>
            <w:szCs w:val="16"/>
          </w:rPr>
          <w:t>Sports Law</w:t>
        </w:r>
        <w:r w:rsidRPr="00974C75">
          <w:rPr>
            <w:sz w:val="16"/>
            <w:szCs w:val="16"/>
          </w:rPr>
          <w:t xml:space="preserve">, Fourth Edition, ISBN 9780190329860, IRM material prepared by </w:t>
        </w:r>
        <w:r>
          <w:rPr>
            <w:sz w:val="16"/>
            <w:szCs w:val="16"/>
          </w:rPr>
          <w:t>Liam Elphick.</w:t>
        </w:r>
      </w:p>
      <w:p w14:paraId="26C5C94D" w14:textId="1219C070" w:rsidR="00186103" w:rsidRPr="001568A9" w:rsidRDefault="00186103" w:rsidP="001568A9">
        <w:pPr>
          <w:pStyle w:val="Footer"/>
          <w:rPr>
            <w:noProof/>
            <w:sz w:val="16"/>
            <w:szCs w:val="16"/>
          </w:rPr>
        </w:pPr>
        <w:r w:rsidRPr="00974C75">
          <w:rPr>
            <w:sz w:val="16"/>
            <w:szCs w:val="16"/>
          </w:rPr>
          <w:t>Intended for use only by prescribing lecturers. Not to be distributed or copied for any other purpose.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64D7" w14:textId="77777777" w:rsidR="009179AD" w:rsidRDefault="00917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5532" w14:textId="77777777" w:rsidR="00282225" w:rsidRDefault="00282225" w:rsidP="00950C55">
      <w:pPr>
        <w:spacing w:before="0" w:after="0" w:line="240" w:lineRule="auto"/>
      </w:pPr>
      <w:r>
        <w:separator/>
      </w:r>
    </w:p>
  </w:footnote>
  <w:footnote w:type="continuationSeparator" w:id="0">
    <w:p w14:paraId="1915E3DF" w14:textId="77777777" w:rsidR="00282225" w:rsidRDefault="00282225" w:rsidP="00950C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E6CC" w14:textId="77777777" w:rsidR="009179AD" w:rsidRDefault="00917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EF30" w14:textId="77777777" w:rsidR="00186103" w:rsidRDefault="00186103">
    <w:pPr>
      <w:pStyle w:val="Header"/>
    </w:pPr>
    <w:r>
      <w:rPr>
        <w:noProof/>
        <w:lang w:eastAsia="en-AU"/>
      </w:rPr>
      <w:drawing>
        <wp:anchor distT="0" distB="0" distL="114300" distR="114300" simplePos="0" relativeHeight="251659776" behindDoc="1" locked="0" layoutInCell="1" allowOverlap="1" wp14:anchorId="31F9EEC4" wp14:editId="5573FD45">
          <wp:simplePos x="0" y="0"/>
          <wp:positionH relativeFrom="column">
            <wp:posOffset>-457200</wp:posOffset>
          </wp:positionH>
          <wp:positionV relativeFrom="paragraph">
            <wp:posOffset>-431800</wp:posOffset>
          </wp:positionV>
          <wp:extent cx="7588250" cy="1082675"/>
          <wp:effectExtent l="0" t="0" r="6350" b="0"/>
          <wp:wrapTight wrapText="bothSides">
            <wp:wrapPolygon edited="0">
              <wp:start x="0" y="0"/>
              <wp:lineTo x="0" y="21283"/>
              <wp:lineTo x="21582" y="21283"/>
              <wp:lineTo x="215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8250"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A6E1" w14:textId="77777777" w:rsidR="009179AD" w:rsidRDefault="00917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87E"/>
    <w:multiLevelType w:val="hybridMultilevel"/>
    <w:tmpl w:val="2BFC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54FC7"/>
    <w:multiLevelType w:val="hybridMultilevel"/>
    <w:tmpl w:val="B1C45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63BA8"/>
    <w:multiLevelType w:val="hybridMultilevel"/>
    <w:tmpl w:val="E2C4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B43A0"/>
    <w:multiLevelType w:val="hybridMultilevel"/>
    <w:tmpl w:val="18A2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A2AF1"/>
    <w:multiLevelType w:val="hybridMultilevel"/>
    <w:tmpl w:val="2AB6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11F0A"/>
    <w:multiLevelType w:val="hybridMultilevel"/>
    <w:tmpl w:val="FAE4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5E6F3D"/>
    <w:multiLevelType w:val="hybridMultilevel"/>
    <w:tmpl w:val="81F8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B6830"/>
    <w:multiLevelType w:val="hybridMultilevel"/>
    <w:tmpl w:val="A6D8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A13A8"/>
    <w:multiLevelType w:val="hybridMultilevel"/>
    <w:tmpl w:val="5460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46194"/>
    <w:multiLevelType w:val="hybridMultilevel"/>
    <w:tmpl w:val="4A0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F225A3"/>
    <w:multiLevelType w:val="hybridMultilevel"/>
    <w:tmpl w:val="4ED0D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A05CA0"/>
    <w:multiLevelType w:val="hybridMultilevel"/>
    <w:tmpl w:val="4900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735C11"/>
    <w:multiLevelType w:val="hybridMultilevel"/>
    <w:tmpl w:val="7AB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D0380D"/>
    <w:multiLevelType w:val="hybridMultilevel"/>
    <w:tmpl w:val="ED70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94987"/>
    <w:multiLevelType w:val="hybridMultilevel"/>
    <w:tmpl w:val="E57E9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2"/>
  </w:num>
  <w:num w:numId="4">
    <w:abstractNumId w:val="13"/>
  </w:num>
  <w:num w:numId="5">
    <w:abstractNumId w:val="14"/>
  </w:num>
  <w:num w:numId="6">
    <w:abstractNumId w:val="9"/>
  </w:num>
  <w:num w:numId="7">
    <w:abstractNumId w:val="10"/>
  </w:num>
  <w:num w:numId="8">
    <w:abstractNumId w:val="4"/>
  </w:num>
  <w:num w:numId="9">
    <w:abstractNumId w:val="6"/>
  </w:num>
  <w:num w:numId="10">
    <w:abstractNumId w:val="1"/>
  </w:num>
  <w:num w:numId="11">
    <w:abstractNumId w:val="5"/>
  </w:num>
  <w:num w:numId="12">
    <w:abstractNumId w:val="11"/>
  </w:num>
  <w:num w:numId="13">
    <w:abstractNumId w:val="2"/>
  </w:num>
  <w:num w:numId="14">
    <w:abstractNumId w:val="7"/>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82"/>
    <w:rsid w:val="000114CA"/>
    <w:rsid w:val="00015963"/>
    <w:rsid w:val="000205BC"/>
    <w:rsid w:val="00037CB9"/>
    <w:rsid w:val="00041849"/>
    <w:rsid w:val="000530E6"/>
    <w:rsid w:val="000607DD"/>
    <w:rsid w:val="00064B84"/>
    <w:rsid w:val="0007352D"/>
    <w:rsid w:val="00083B86"/>
    <w:rsid w:val="000846C4"/>
    <w:rsid w:val="000A10EB"/>
    <w:rsid w:val="000A4A27"/>
    <w:rsid w:val="000B1A27"/>
    <w:rsid w:val="000B6CFC"/>
    <w:rsid w:val="000F1E45"/>
    <w:rsid w:val="000F6C08"/>
    <w:rsid w:val="00104AA2"/>
    <w:rsid w:val="00105725"/>
    <w:rsid w:val="001430D0"/>
    <w:rsid w:val="0015427E"/>
    <w:rsid w:val="00155F40"/>
    <w:rsid w:val="001568A9"/>
    <w:rsid w:val="00156BF6"/>
    <w:rsid w:val="0018125C"/>
    <w:rsid w:val="00185D96"/>
    <w:rsid w:val="00186103"/>
    <w:rsid w:val="001929BE"/>
    <w:rsid w:val="001A7727"/>
    <w:rsid w:val="001B0940"/>
    <w:rsid w:val="001B391C"/>
    <w:rsid w:val="001D4487"/>
    <w:rsid w:val="001D6570"/>
    <w:rsid w:val="002002C4"/>
    <w:rsid w:val="0020342F"/>
    <w:rsid w:val="00206D07"/>
    <w:rsid w:val="00215C9F"/>
    <w:rsid w:val="00223678"/>
    <w:rsid w:val="002404F3"/>
    <w:rsid w:val="00251E3E"/>
    <w:rsid w:val="00257833"/>
    <w:rsid w:val="002600A0"/>
    <w:rsid w:val="00282225"/>
    <w:rsid w:val="002850AB"/>
    <w:rsid w:val="002A5505"/>
    <w:rsid w:val="002A7A35"/>
    <w:rsid w:val="002B691F"/>
    <w:rsid w:val="002B7E45"/>
    <w:rsid w:val="002C0686"/>
    <w:rsid w:val="002C0865"/>
    <w:rsid w:val="002C0AAC"/>
    <w:rsid w:val="002C2A94"/>
    <w:rsid w:val="002C5104"/>
    <w:rsid w:val="002D3F00"/>
    <w:rsid w:val="002D539D"/>
    <w:rsid w:val="002E11D4"/>
    <w:rsid w:val="002E2365"/>
    <w:rsid w:val="002E3BCF"/>
    <w:rsid w:val="002E4D19"/>
    <w:rsid w:val="00301512"/>
    <w:rsid w:val="0031217D"/>
    <w:rsid w:val="0031246D"/>
    <w:rsid w:val="00317528"/>
    <w:rsid w:val="00334075"/>
    <w:rsid w:val="00334221"/>
    <w:rsid w:val="0033472E"/>
    <w:rsid w:val="003416BB"/>
    <w:rsid w:val="00356D05"/>
    <w:rsid w:val="0036540F"/>
    <w:rsid w:val="00384E76"/>
    <w:rsid w:val="003A077E"/>
    <w:rsid w:val="003A167A"/>
    <w:rsid w:val="003A5151"/>
    <w:rsid w:val="003B62C5"/>
    <w:rsid w:val="003C4CE6"/>
    <w:rsid w:val="003C63C1"/>
    <w:rsid w:val="003C79AD"/>
    <w:rsid w:val="003E16BE"/>
    <w:rsid w:val="003E33B7"/>
    <w:rsid w:val="003E3A1C"/>
    <w:rsid w:val="003F3DAA"/>
    <w:rsid w:val="003F55A3"/>
    <w:rsid w:val="003F56D1"/>
    <w:rsid w:val="003F5C83"/>
    <w:rsid w:val="004065D0"/>
    <w:rsid w:val="004128B0"/>
    <w:rsid w:val="00413332"/>
    <w:rsid w:val="0042487A"/>
    <w:rsid w:val="0042554B"/>
    <w:rsid w:val="00441EE4"/>
    <w:rsid w:val="0044398E"/>
    <w:rsid w:val="004456E0"/>
    <w:rsid w:val="00460C42"/>
    <w:rsid w:val="004646FF"/>
    <w:rsid w:val="00482094"/>
    <w:rsid w:val="004A60F5"/>
    <w:rsid w:val="004B3BC3"/>
    <w:rsid w:val="004C3632"/>
    <w:rsid w:val="004C388E"/>
    <w:rsid w:val="004D0BE6"/>
    <w:rsid w:val="004D1291"/>
    <w:rsid w:val="004D594F"/>
    <w:rsid w:val="004E583E"/>
    <w:rsid w:val="00522427"/>
    <w:rsid w:val="00522503"/>
    <w:rsid w:val="00527898"/>
    <w:rsid w:val="0053408A"/>
    <w:rsid w:val="005617C5"/>
    <w:rsid w:val="005671B4"/>
    <w:rsid w:val="005773AF"/>
    <w:rsid w:val="00597AF3"/>
    <w:rsid w:val="005D6359"/>
    <w:rsid w:val="005E60B3"/>
    <w:rsid w:val="005F1FFB"/>
    <w:rsid w:val="005F58D9"/>
    <w:rsid w:val="00600A94"/>
    <w:rsid w:val="006221BA"/>
    <w:rsid w:val="00625F6D"/>
    <w:rsid w:val="0063007F"/>
    <w:rsid w:val="00636E34"/>
    <w:rsid w:val="006379B9"/>
    <w:rsid w:val="00641454"/>
    <w:rsid w:val="00641725"/>
    <w:rsid w:val="00650D2A"/>
    <w:rsid w:val="00655D26"/>
    <w:rsid w:val="0065740D"/>
    <w:rsid w:val="006720A9"/>
    <w:rsid w:val="006752D3"/>
    <w:rsid w:val="006769FD"/>
    <w:rsid w:val="00685BDF"/>
    <w:rsid w:val="00694662"/>
    <w:rsid w:val="006C1E6B"/>
    <w:rsid w:val="006C22D5"/>
    <w:rsid w:val="006D00F2"/>
    <w:rsid w:val="006D0EC2"/>
    <w:rsid w:val="006D56B8"/>
    <w:rsid w:val="006E7D8F"/>
    <w:rsid w:val="006F6561"/>
    <w:rsid w:val="00702D17"/>
    <w:rsid w:val="00707355"/>
    <w:rsid w:val="007101B9"/>
    <w:rsid w:val="00710E82"/>
    <w:rsid w:val="00715C2A"/>
    <w:rsid w:val="0072734A"/>
    <w:rsid w:val="0075414A"/>
    <w:rsid w:val="00755857"/>
    <w:rsid w:val="00761756"/>
    <w:rsid w:val="00764625"/>
    <w:rsid w:val="00771516"/>
    <w:rsid w:val="00772164"/>
    <w:rsid w:val="00776B3D"/>
    <w:rsid w:val="007A5029"/>
    <w:rsid w:val="007C2ADF"/>
    <w:rsid w:val="007C6095"/>
    <w:rsid w:val="007D067E"/>
    <w:rsid w:val="008132C3"/>
    <w:rsid w:val="008175D7"/>
    <w:rsid w:val="00820520"/>
    <w:rsid w:val="0083036D"/>
    <w:rsid w:val="0083061C"/>
    <w:rsid w:val="00830845"/>
    <w:rsid w:val="00832391"/>
    <w:rsid w:val="00840904"/>
    <w:rsid w:val="00844EE5"/>
    <w:rsid w:val="008633B9"/>
    <w:rsid w:val="0087344F"/>
    <w:rsid w:val="008871BC"/>
    <w:rsid w:val="008B61CD"/>
    <w:rsid w:val="008B6CA6"/>
    <w:rsid w:val="008C05DB"/>
    <w:rsid w:val="008C7490"/>
    <w:rsid w:val="008D6F39"/>
    <w:rsid w:val="008E1BFB"/>
    <w:rsid w:val="008F0FE6"/>
    <w:rsid w:val="00905D84"/>
    <w:rsid w:val="00907B49"/>
    <w:rsid w:val="009179AD"/>
    <w:rsid w:val="00932104"/>
    <w:rsid w:val="00932741"/>
    <w:rsid w:val="00942EFA"/>
    <w:rsid w:val="009443C3"/>
    <w:rsid w:val="00950C55"/>
    <w:rsid w:val="00956C48"/>
    <w:rsid w:val="00960867"/>
    <w:rsid w:val="00966994"/>
    <w:rsid w:val="00967924"/>
    <w:rsid w:val="00970BC2"/>
    <w:rsid w:val="00972228"/>
    <w:rsid w:val="00974248"/>
    <w:rsid w:val="00974C75"/>
    <w:rsid w:val="00976FBD"/>
    <w:rsid w:val="00994E7F"/>
    <w:rsid w:val="009A16E6"/>
    <w:rsid w:val="009B6CC3"/>
    <w:rsid w:val="009D3274"/>
    <w:rsid w:val="009E466F"/>
    <w:rsid w:val="009F3FAD"/>
    <w:rsid w:val="00A0542A"/>
    <w:rsid w:val="00A062A5"/>
    <w:rsid w:val="00A07E6C"/>
    <w:rsid w:val="00A15AAE"/>
    <w:rsid w:val="00A23875"/>
    <w:rsid w:val="00A32AEA"/>
    <w:rsid w:val="00A442C1"/>
    <w:rsid w:val="00A64F84"/>
    <w:rsid w:val="00A65A5E"/>
    <w:rsid w:val="00A67EAB"/>
    <w:rsid w:val="00A7513C"/>
    <w:rsid w:val="00A76A4D"/>
    <w:rsid w:val="00A82FE0"/>
    <w:rsid w:val="00A91090"/>
    <w:rsid w:val="00AC2585"/>
    <w:rsid w:val="00AD5849"/>
    <w:rsid w:val="00AE00DF"/>
    <w:rsid w:val="00AE17BF"/>
    <w:rsid w:val="00AE3847"/>
    <w:rsid w:val="00AF44D0"/>
    <w:rsid w:val="00B03633"/>
    <w:rsid w:val="00B10E83"/>
    <w:rsid w:val="00B12D15"/>
    <w:rsid w:val="00B337EE"/>
    <w:rsid w:val="00B35923"/>
    <w:rsid w:val="00B35F99"/>
    <w:rsid w:val="00B40D3B"/>
    <w:rsid w:val="00B42D7F"/>
    <w:rsid w:val="00B51310"/>
    <w:rsid w:val="00B76995"/>
    <w:rsid w:val="00BB0B94"/>
    <w:rsid w:val="00BB0BE0"/>
    <w:rsid w:val="00BB4576"/>
    <w:rsid w:val="00BC4AA1"/>
    <w:rsid w:val="00BD07FF"/>
    <w:rsid w:val="00BD4DBC"/>
    <w:rsid w:val="00BF0D24"/>
    <w:rsid w:val="00BF6C0A"/>
    <w:rsid w:val="00C05548"/>
    <w:rsid w:val="00C33F6B"/>
    <w:rsid w:val="00C341A4"/>
    <w:rsid w:val="00C46BF0"/>
    <w:rsid w:val="00C516DD"/>
    <w:rsid w:val="00C53AAD"/>
    <w:rsid w:val="00C541E3"/>
    <w:rsid w:val="00C65CAC"/>
    <w:rsid w:val="00C8010D"/>
    <w:rsid w:val="00C82A9E"/>
    <w:rsid w:val="00CA5212"/>
    <w:rsid w:val="00CA67A5"/>
    <w:rsid w:val="00CA68CE"/>
    <w:rsid w:val="00CB6907"/>
    <w:rsid w:val="00CB7DC3"/>
    <w:rsid w:val="00CC5997"/>
    <w:rsid w:val="00CD0725"/>
    <w:rsid w:val="00CD11F0"/>
    <w:rsid w:val="00CD4E5B"/>
    <w:rsid w:val="00CD7EAB"/>
    <w:rsid w:val="00CE34E9"/>
    <w:rsid w:val="00CE43C2"/>
    <w:rsid w:val="00CE4FAF"/>
    <w:rsid w:val="00D2015F"/>
    <w:rsid w:val="00D320EC"/>
    <w:rsid w:val="00D37567"/>
    <w:rsid w:val="00D40535"/>
    <w:rsid w:val="00D41ADE"/>
    <w:rsid w:val="00D43593"/>
    <w:rsid w:val="00D47082"/>
    <w:rsid w:val="00D6070B"/>
    <w:rsid w:val="00D63717"/>
    <w:rsid w:val="00D83615"/>
    <w:rsid w:val="00D85F9D"/>
    <w:rsid w:val="00D90E8B"/>
    <w:rsid w:val="00DD05FC"/>
    <w:rsid w:val="00DD473E"/>
    <w:rsid w:val="00DD674E"/>
    <w:rsid w:val="00DD7692"/>
    <w:rsid w:val="00DE1608"/>
    <w:rsid w:val="00DE22DB"/>
    <w:rsid w:val="00DF5BA6"/>
    <w:rsid w:val="00E1190D"/>
    <w:rsid w:val="00E11D8D"/>
    <w:rsid w:val="00E3164F"/>
    <w:rsid w:val="00E34263"/>
    <w:rsid w:val="00E430AE"/>
    <w:rsid w:val="00E57D77"/>
    <w:rsid w:val="00E62719"/>
    <w:rsid w:val="00E76954"/>
    <w:rsid w:val="00E970F3"/>
    <w:rsid w:val="00EB31AE"/>
    <w:rsid w:val="00EC1EF6"/>
    <w:rsid w:val="00EC20E4"/>
    <w:rsid w:val="00ED478D"/>
    <w:rsid w:val="00F02F64"/>
    <w:rsid w:val="00F27EFE"/>
    <w:rsid w:val="00F757CA"/>
    <w:rsid w:val="00F87CD3"/>
    <w:rsid w:val="00FB4F31"/>
    <w:rsid w:val="00FE05AC"/>
    <w:rsid w:val="00FE3550"/>
    <w:rsid w:val="00FF4235"/>
    <w:rsid w:val="00FF7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34571"/>
  <w15:docId w15:val="{DE8CADD6-424A-4E43-AB3F-14ADDC01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61C"/>
    <w:pPr>
      <w:spacing w:before="120" w:after="120" w:line="240" w:lineRule="atLeast"/>
      <w:ind w:left="340" w:hanging="340"/>
    </w:pPr>
    <w:rPr>
      <w:rFonts w:ascii="Arial" w:hAnsi="Arial"/>
      <w:sz w:val="20"/>
    </w:rPr>
  </w:style>
  <w:style w:type="paragraph" w:styleId="Heading1">
    <w:name w:val="heading 1"/>
    <w:basedOn w:val="Normal"/>
    <w:next w:val="Normal"/>
    <w:link w:val="Heading1Char"/>
    <w:uiPriority w:val="9"/>
    <w:qFormat/>
    <w:rsid w:val="009E46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E46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C5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C55"/>
    <w:rPr>
      <w:rFonts w:ascii="Tahoma" w:hAnsi="Tahoma" w:cs="Tahoma"/>
      <w:sz w:val="16"/>
      <w:szCs w:val="16"/>
    </w:rPr>
  </w:style>
  <w:style w:type="paragraph" w:styleId="Footer">
    <w:name w:val="footer"/>
    <w:basedOn w:val="Normal"/>
    <w:link w:val="FooterChar"/>
    <w:uiPriority w:val="99"/>
    <w:unhideWhenUsed/>
    <w:rsid w:val="00950C5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50C55"/>
    <w:rPr>
      <w:rFonts w:ascii="Arial" w:hAnsi="Arial"/>
      <w:sz w:val="20"/>
    </w:rPr>
  </w:style>
  <w:style w:type="paragraph" w:styleId="Header">
    <w:name w:val="header"/>
    <w:basedOn w:val="Normal"/>
    <w:link w:val="HeaderChar"/>
    <w:uiPriority w:val="99"/>
    <w:unhideWhenUsed/>
    <w:rsid w:val="00950C5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50C55"/>
    <w:rPr>
      <w:rFonts w:ascii="Arial" w:hAnsi="Arial"/>
      <w:sz w:val="20"/>
    </w:rPr>
  </w:style>
  <w:style w:type="character" w:styleId="PlaceholderText">
    <w:name w:val="Placeholder Text"/>
    <w:basedOn w:val="DefaultParagraphFont"/>
    <w:uiPriority w:val="99"/>
    <w:semiHidden/>
    <w:rsid w:val="00950C55"/>
    <w:rPr>
      <w:color w:val="808080"/>
    </w:rPr>
  </w:style>
  <w:style w:type="table" w:styleId="TableGrid">
    <w:name w:val="Table Grid"/>
    <w:basedOn w:val="TableNormal"/>
    <w:uiPriority w:val="5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inlinehead">
    <w:name w:val="xinline head"/>
    <w:basedOn w:val="DefaultParagraphFont"/>
    <w:uiPriority w:val="1"/>
    <w:qFormat/>
    <w:rsid w:val="000205BC"/>
    <w:rPr>
      <w:rFonts w:ascii="Arial" w:hAnsi="Arial"/>
      <w:b/>
    </w:rPr>
  </w:style>
  <w:style w:type="paragraph" w:customStyle="1" w:styleId="xahead">
    <w:name w:val="xahead"/>
    <w:basedOn w:val="Normal"/>
    <w:autoRedefine/>
    <w:qFormat/>
    <w:rsid w:val="00C516DD"/>
    <w:pPr>
      <w:spacing w:before="240" w:after="60" w:line="276" w:lineRule="auto"/>
      <w:ind w:left="0" w:firstLine="0"/>
      <w:outlineLvl w:val="1"/>
    </w:pPr>
    <w:rPr>
      <w:rFonts w:eastAsia="MS Gothic" w:cs="Times New Roman"/>
      <w:noProof/>
      <w:color w:val="365F91" w:themeColor="accent1" w:themeShade="BF"/>
      <w:sz w:val="40"/>
      <w:szCs w:val="44"/>
      <w:lang w:val="en-US" w:eastAsia="en-AU"/>
    </w:rPr>
  </w:style>
  <w:style w:type="character" w:customStyle="1" w:styleId="xanswercharacter">
    <w:name w:val="xanswer character"/>
    <w:basedOn w:val="DefaultParagraphFont"/>
    <w:uiPriority w:val="1"/>
    <w:qFormat/>
    <w:rsid w:val="000F6C08"/>
    <w:rPr>
      <w:color w:val="0070C0"/>
      <w:lang w:eastAsia="en-AU"/>
    </w:rPr>
  </w:style>
  <w:style w:type="character" w:customStyle="1" w:styleId="xanswercharacterfillintheblanks">
    <w:name w:val="xanswer character fill in the blanks"/>
    <w:basedOn w:val="xanswercharacter"/>
    <w:uiPriority w:val="1"/>
    <w:qFormat/>
    <w:rsid w:val="000F6C08"/>
    <w:rPr>
      <w:color w:val="0070C0"/>
      <w:u w:val="single"/>
      <w:lang w:eastAsia="en-AU"/>
    </w:rPr>
  </w:style>
  <w:style w:type="paragraph" w:customStyle="1" w:styleId="xparafo">
    <w:name w:val="xpara fo"/>
    <w:basedOn w:val="Normal"/>
    <w:qFormat/>
    <w:rsid w:val="00932104"/>
    <w:pPr>
      <w:autoSpaceDE w:val="0"/>
      <w:autoSpaceDN w:val="0"/>
      <w:adjustRightInd w:val="0"/>
      <w:spacing w:before="240" w:after="60" w:line="240" w:lineRule="auto"/>
      <w:ind w:left="0" w:firstLine="0"/>
    </w:pPr>
    <w:rPr>
      <w:rFonts w:ascii="Times New Roman" w:hAnsi="Times New Roman" w:cs="Arial"/>
      <w:sz w:val="22"/>
    </w:rPr>
  </w:style>
  <w:style w:type="paragraph" w:customStyle="1" w:styleId="xanswersfo">
    <w:name w:val="xanswers fo"/>
    <w:basedOn w:val="xparafo"/>
    <w:qFormat/>
    <w:rsid w:val="000F6C08"/>
    <w:rPr>
      <w:color w:val="0070C0"/>
    </w:rPr>
  </w:style>
  <w:style w:type="paragraph" w:customStyle="1" w:styleId="xlist">
    <w:name w:val="xlist"/>
    <w:basedOn w:val="Normal"/>
    <w:qFormat/>
    <w:rsid w:val="00932104"/>
    <w:pPr>
      <w:spacing w:before="240" w:after="60" w:line="240" w:lineRule="auto"/>
      <w:ind w:left="454" w:hanging="454"/>
    </w:pPr>
    <w:rPr>
      <w:rFonts w:ascii="Times New Roman" w:hAnsi="Times New Roman" w:cs="Arial"/>
      <w:sz w:val="22"/>
    </w:rPr>
  </w:style>
  <w:style w:type="paragraph" w:customStyle="1" w:styleId="xanswerslist">
    <w:name w:val="xanswers list"/>
    <w:basedOn w:val="xlist"/>
    <w:qFormat/>
    <w:rsid w:val="000F6C08"/>
    <w:pPr>
      <w:tabs>
        <w:tab w:val="left" w:pos="454"/>
        <w:tab w:val="left" w:pos="907"/>
      </w:tabs>
    </w:pPr>
    <w:rPr>
      <w:color w:val="0070C0"/>
    </w:rPr>
  </w:style>
  <w:style w:type="paragraph" w:customStyle="1" w:styleId="xlist2">
    <w:name w:val="xlist 2"/>
    <w:basedOn w:val="Normal"/>
    <w:qFormat/>
    <w:rsid w:val="00A32AEA"/>
    <w:pPr>
      <w:tabs>
        <w:tab w:val="right" w:pos="10490"/>
      </w:tabs>
      <w:spacing w:before="240" w:after="60" w:line="240" w:lineRule="auto"/>
      <w:ind w:left="908" w:hanging="454"/>
    </w:pPr>
    <w:rPr>
      <w:rFonts w:ascii="Times New Roman" w:hAnsi="Times New Roman"/>
      <w:sz w:val="22"/>
    </w:rPr>
  </w:style>
  <w:style w:type="paragraph" w:customStyle="1" w:styleId="xanswerslist2">
    <w:name w:val="xanswers list 2"/>
    <w:basedOn w:val="xlist2"/>
    <w:qFormat/>
    <w:rsid w:val="000F6C08"/>
    <w:pPr>
      <w:tabs>
        <w:tab w:val="left" w:pos="907"/>
        <w:tab w:val="left" w:pos="1361"/>
      </w:tabs>
    </w:pPr>
    <w:rPr>
      <w:color w:val="0070C0"/>
    </w:rPr>
  </w:style>
  <w:style w:type="paragraph" w:customStyle="1" w:styleId="xlist3">
    <w:name w:val="xlist 3"/>
    <w:basedOn w:val="xlist2"/>
    <w:qFormat/>
    <w:rsid w:val="00950C55"/>
    <w:pPr>
      <w:ind w:left="1361"/>
    </w:pPr>
  </w:style>
  <w:style w:type="paragraph" w:customStyle="1" w:styleId="xanswerslist3">
    <w:name w:val="xanswers list 3"/>
    <w:basedOn w:val="xlist3"/>
    <w:qFormat/>
    <w:rsid w:val="000F6C08"/>
    <w:pPr>
      <w:tabs>
        <w:tab w:val="right" w:pos="1361"/>
        <w:tab w:val="right" w:pos="1701"/>
      </w:tabs>
    </w:pPr>
    <w:rPr>
      <w:color w:val="0070C0"/>
    </w:rPr>
  </w:style>
  <w:style w:type="paragraph" w:customStyle="1" w:styleId="xpara">
    <w:name w:val="xpara"/>
    <w:basedOn w:val="xparafo"/>
    <w:link w:val="xparaChar"/>
    <w:qFormat/>
    <w:rsid w:val="00950C55"/>
    <w:pPr>
      <w:ind w:firstLine="454"/>
    </w:pPr>
  </w:style>
  <w:style w:type="paragraph" w:customStyle="1" w:styleId="xanswerspara">
    <w:name w:val="xanswers para"/>
    <w:basedOn w:val="xpara"/>
    <w:qFormat/>
    <w:rsid w:val="000F6C08"/>
    <w:rPr>
      <w:color w:val="0070C0"/>
    </w:rPr>
  </w:style>
  <w:style w:type="paragraph" w:customStyle="1" w:styleId="xbhead">
    <w:name w:val="xbhead"/>
    <w:next w:val="xparafo"/>
    <w:autoRedefine/>
    <w:qFormat/>
    <w:rsid w:val="00A64F84"/>
    <w:pPr>
      <w:keepNext/>
      <w:spacing w:before="320" w:after="120" w:line="240" w:lineRule="auto"/>
      <w:outlineLvl w:val="2"/>
    </w:pPr>
    <w:rPr>
      <w:rFonts w:ascii="Arial" w:eastAsia="MS Gothic" w:hAnsi="Arial" w:cs="Times New Roman"/>
      <w:b/>
      <w:noProof/>
      <w:color w:val="000000" w:themeColor="text1"/>
      <w:sz w:val="28"/>
      <w:szCs w:val="28"/>
      <w:lang w:val="en-US" w:eastAsia="en-AU"/>
    </w:rPr>
  </w:style>
  <w:style w:type="character" w:customStyle="1" w:styleId="xbold">
    <w:name w:val="xbold"/>
    <w:basedOn w:val="DefaultParagraphFont"/>
    <w:uiPriority w:val="1"/>
    <w:qFormat/>
    <w:rsid w:val="00950C55"/>
    <w:rPr>
      <w:b/>
    </w:rPr>
  </w:style>
  <w:style w:type="paragraph" w:customStyle="1" w:styleId="xcaption">
    <w:name w:val="xcaption"/>
    <w:basedOn w:val="Normal"/>
    <w:qFormat/>
    <w:rsid w:val="00950C55"/>
    <w:pPr>
      <w:spacing w:before="0" w:line="240" w:lineRule="auto"/>
    </w:pPr>
    <w:rPr>
      <w:bCs/>
      <w:szCs w:val="20"/>
      <w:lang w:val="en-US"/>
    </w:rPr>
  </w:style>
  <w:style w:type="paragraph" w:customStyle="1" w:styleId="xparthead">
    <w:name w:val="xpart head"/>
    <w:basedOn w:val="Normal"/>
    <w:qFormat/>
    <w:rsid w:val="00CA5212"/>
    <w:pPr>
      <w:pBdr>
        <w:bottom w:val="single" w:sz="4" w:space="1" w:color="808080" w:themeColor="background1" w:themeShade="80"/>
      </w:pBdr>
      <w:outlineLvl w:val="0"/>
    </w:pPr>
    <w:rPr>
      <w:rFonts w:cs="Arial"/>
      <w:b/>
      <w:color w:val="7F7F7F" w:themeColor="text1" w:themeTint="80"/>
      <w:sz w:val="32"/>
    </w:rPr>
  </w:style>
  <w:style w:type="paragraph" w:customStyle="1" w:styleId="xfigureheading">
    <w:name w:val="xfigure heading"/>
    <w:basedOn w:val="xcaption"/>
    <w:qFormat/>
    <w:rsid w:val="00950C55"/>
    <w:pPr>
      <w:spacing w:before="240" w:after="60"/>
    </w:pPr>
    <w:rPr>
      <w:caps/>
      <w:lang w:eastAsia="en-AU"/>
    </w:rPr>
  </w:style>
  <w:style w:type="paragraph" w:customStyle="1" w:styleId="xfiguresource">
    <w:name w:val="xfigure source"/>
    <w:basedOn w:val="xcaption"/>
    <w:qFormat/>
    <w:rsid w:val="00950C55"/>
    <w:pPr>
      <w:jc w:val="right"/>
    </w:pPr>
    <w:rPr>
      <w:lang w:eastAsia="en-AU"/>
    </w:rPr>
  </w:style>
  <w:style w:type="paragraph" w:customStyle="1" w:styleId="xfillintheblanks">
    <w:name w:val="xfill in the blanks"/>
    <w:basedOn w:val="xparafo"/>
    <w:qFormat/>
    <w:rsid w:val="00950C55"/>
    <w:pPr>
      <w:spacing w:line="600" w:lineRule="auto"/>
      <w:ind w:left="454"/>
    </w:pPr>
  </w:style>
  <w:style w:type="paragraph" w:customStyle="1" w:styleId="xfooter">
    <w:name w:val="xfooter"/>
    <w:basedOn w:val="Normal"/>
    <w:qFormat/>
    <w:rsid w:val="00950C55"/>
    <w:pPr>
      <w:spacing w:before="0" w:after="0" w:line="240" w:lineRule="auto"/>
      <w:ind w:left="0" w:firstLine="0"/>
    </w:pPr>
    <w:rPr>
      <w:rFonts w:cs="Arial"/>
      <w:sz w:val="16"/>
      <w:szCs w:val="20"/>
      <w:lang w:eastAsia="en-AU"/>
    </w:rPr>
  </w:style>
  <w:style w:type="character" w:customStyle="1" w:styleId="xitalic">
    <w:name w:val="xitalic"/>
    <w:basedOn w:val="DefaultParagraphFont"/>
    <w:uiPriority w:val="1"/>
    <w:qFormat/>
    <w:rsid w:val="00950C55"/>
    <w:rPr>
      <w:i/>
    </w:rPr>
  </w:style>
  <w:style w:type="table" w:customStyle="1" w:styleId="xline">
    <w:name w:val="xline"/>
    <w:basedOn w:val="TableNormal"/>
    <w:uiPriority w:val="99"/>
    <w:rsid w:val="00950C55"/>
    <w:pPr>
      <w:spacing w:after="0" w:line="240" w:lineRule="auto"/>
    </w:pPr>
    <w:rPr>
      <w:lang w:val="en-US"/>
    </w:rPr>
    <w:tblPr>
      <w:tblBorders>
        <w:bottom w:val="single" w:sz="4" w:space="0" w:color="auto"/>
        <w:insideH w:val="single" w:sz="4" w:space="0" w:color="auto"/>
      </w:tblBorders>
    </w:tblPr>
  </w:style>
  <w:style w:type="table" w:customStyle="1" w:styleId="xlines">
    <w:name w:val="xlines"/>
    <w:basedOn w:val="TableNormal"/>
    <w:uiPriority w:val="99"/>
    <w:rsid w:val="00950C55"/>
    <w:pPr>
      <w:spacing w:after="240" w:line="240" w:lineRule="auto"/>
    </w:pPr>
    <w:rPr>
      <w:lang w:val="en-US"/>
    </w:rPr>
    <w:tblPr>
      <w:tblBorders>
        <w:bottom w:val="single" w:sz="4" w:space="0" w:color="auto"/>
        <w:insideH w:val="single" w:sz="4" w:space="0" w:color="auto"/>
      </w:tblBorders>
    </w:tblPr>
  </w:style>
  <w:style w:type="paragraph" w:customStyle="1" w:styleId="xlistfollowon">
    <w:name w:val="xlist follow on"/>
    <w:basedOn w:val="xlist"/>
    <w:qFormat/>
    <w:rsid w:val="00950C55"/>
    <w:pPr>
      <w:ind w:firstLine="0"/>
    </w:pPr>
  </w:style>
  <w:style w:type="paragraph" w:customStyle="1" w:styleId="xlist2followon">
    <w:name w:val="xlist 2 follow on"/>
    <w:basedOn w:val="xlistfollowon"/>
    <w:qFormat/>
    <w:rsid w:val="00950C55"/>
    <w:pPr>
      <w:ind w:left="907"/>
    </w:pPr>
  </w:style>
  <w:style w:type="paragraph" w:customStyle="1" w:styleId="xpagereference">
    <w:name w:val="xpage reference"/>
    <w:basedOn w:val="Normal"/>
    <w:qFormat/>
    <w:rsid w:val="0020342F"/>
    <w:pPr>
      <w:spacing w:before="60" w:after="60" w:line="276" w:lineRule="auto"/>
      <w:ind w:left="0" w:firstLine="0"/>
    </w:pPr>
    <w:rPr>
      <w:rFonts w:eastAsia="MS Gothic" w:cs="Times New Roman"/>
      <w:i/>
      <w:color w:val="7F7F7F" w:themeColor="text1" w:themeTint="80"/>
      <w:sz w:val="22"/>
      <w:szCs w:val="32"/>
      <w:lang w:val="en-US" w:eastAsia="en-AU"/>
    </w:rPr>
  </w:style>
  <w:style w:type="character" w:customStyle="1" w:styleId="xshortline">
    <w:name w:val="xshort line"/>
    <w:basedOn w:val="DefaultParagraphFont"/>
    <w:uiPriority w:val="1"/>
    <w:qFormat/>
    <w:rsid w:val="00950C55"/>
    <w:rPr>
      <w:u w:val="single"/>
      <w:lang w:eastAsia="en-AU"/>
    </w:rPr>
  </w:style>
  <w:style w:type="table" w:customStyle="1" w:styleId="xtablecolumn">
    <w:name w:val="xtable column"/>
    <w:basedOn w:val="TableNormal"/>
    <w:uiPriority w:val="99"/>
    <w:rsid w:val="00950C55"/>
    <w:pPr>
      <w:spacing w:after="0" w:line="240" w:lineRule="auto"/>
    </w:pPr>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8DB3E2" w:themeFill="text2" w:themeFillTint="66"/>
      </w:tcPr>
    </w:tblStylePr>
  </w:style>
  <w:style w:type="paragraph" w:customStyle="1" w:styleId="xtablerowhead">
    <w:name w:val="xtable row head"/>
    <w:basedOn w:val="xparafo"/>
    <w:autoRedefine/>
    <w:qFormat/>
    <w:rsid w:val="00950C55"/>
    <w:pPr>
      <w:spacing w:before="80"/>
    </w:pPr>
    <w:rPr>
      <w:b/>
      <w:bCs/>
      <w:color w:val="FFFFFF" w:themeColor="background1"/>
      <w:lang w:eastAsia="en-AU"/>
    </w:rPr>
  </w:style>
  <w:style w:type="paragraph" w:customStyle="1" w:styleId="xtablecolumnhead">
    <w:name w:val="xtable column head"/>
    <w:basedOn w:val="xtablerowhead"/>
    <w:qFormat/>
    <w:rsid w:val="00950C55"/>
    <w:pPr>
      <w:jc w:val="center"/>
    </w:pPr>
  </w:style>
  <w:style w:type="paragraph" w:customStyle="1" w:styleId="xtabletext">
    <w:name w:val="xtable text"/>
    <w:basedOn w:val="xparafo"/>
    <w:autoRedefine/>
    <w:qFormat/>
    <w:rsid w:val="00950C55"/>
    <w:pPr>
      <w:spacing w:before="60"/>
    </w:pPr>
  </w:style>
  <w:style w:type="paragraph" w:customStyle="1" w:styleId="xtablelist">
    <w:name w:val="xtable list"/>
    <w:basedOn w:val="xtabletext"/>
    <w:autoRedefine/>
    <w:qFormat/>
    <w:rsid w:val="00950C55"/>
    <w:pPr>
      <w:tabs>
        <w:tab w:val="left" w:pos="284"/>
      </w:tabs>
      <w:spacing w:before="40" w:after="40"/>
      <w:ind w:left="284" w:hanging="284"/>
    </w:pPr>
    <w:rPr>
      <w:lang w:eastAsia="en-AU"/>
    </w:rPr>
  </w:style>
  <w:style w:type="paragraph" w:customStyle="1" w:styleId="xtablelist2">
    <w:name w:val="xtable list 2"/>
    <w:basedOn w:val="xtablelist"/>
    <w:qFormat/>
    <w:rsid w:val="00950C55"/>
    <w:pPr>
      <w:ind w:left="568"/>
    </w:pPr>
  </w:style>
  <w:style w:type="paragraph" w:customStyle="1" w:styleId="xtablelist2answers">
    <w:name w:val="xtable list 2 answers"/>
    <w:basedOn w:val="xtablelist2"/>
    <w:qFormat/>
    <w:rsid w:val="000F6C08"/>
    <w:rPr>
      <w:color w:val="0070C0"/>
    </w:rPr>
  </w:style>
  <w:style w:type="paragraph" w:customStyle="1" w:styleId="xtablelist3">
    <w:name w:val="xtable list 3"/>
    <w:basedOn w:val="xtablelist2"/>
    <w:qFormat/>
    <w:rsid w:val="00950C55"/>
    <w:pPr>
      <w:ind w:left="851"/>
    </w:pPr>
  </w:style>
  <w:style w:type="paragraph" w:customStyle="1" w:styleId="xtablelist3answers">
    <w:name w:val="xtable list 3 answers"/>
    <w:basedOn w:val="xtablelist3"/>
    <w:qFormat/>
    <w:rsid w:val="000F6C08"/>
    <w:rPr>
      <w:color w:val="0070C0"/>
    </w:rPr>
  </w:style>
  <w:style w:type="paragraph" w:customStyle="1" w:styleId="xtablelistanswers">
    <w:name w:val="xtable list answers"/>
    <w:basedOn w:val="xtablelist"/>
    <w:qFormat/>
    <w:rsid w:val="000F6C08"/>
    <w:rPr>
      <w:color w:val="0070C0"/>
    </w:rPr>
  </w:style>
  <w:style w:type="table" w:customStyle="1" w:styleId="xtablerow">
    <w:name w:val="xtable row"/>
    <w:basedOn w:val="TableNormal"/>
    <w:uiPriority w:val="9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8DB3E2" w:themeFill="text2" w:themeFillTint="66"/>
      </w:tcPr>
    </w:tblStylePr>
  </w:style>
  <w:style w:type="paragraph" w:customStyle="1" w:styleId="xtabletextanswers">
    <w:name w:val="xtable text answers"/>
    <w:basedOn w:val="xtabletext"/>
    <w:qFormat/>
    <w:rsid w:val="000F6C08"/>
    <w:rPr>
      <w:color w:val="0070C0"/>
      <w:lang w:eastAsia="en-AU"/>
    </w:rPr>
  </w:style>
  <w:style w:type="paragraph" w:customStyle="1" w:styleId="xtabletextdigits">
    <w:name w:val="xtable text digits"/>
    <w:basedOn w:val="xtabletext"/>
    <w:qFormat/>
    <w:rsid w:val="00950C55"/>
    <w:pPr>
      <w:jc w:val="right"/>
    </w:pPr>
  </w:style>
  <w:style w:type="paragraph" w:customStyle="1" w:styleId="xtabletextdigitsanswers">
    <w:name w:val="xtable text digits answers"/>
    <w:basedOn w:val="xtabletextdigits"/>
    <w:qFormat/>
    <w:rsid w:val="000F6C08"/>
    <w:rPr>
      <w:color w:val="0070C0"/>
    </w:rPr>
  </w:style>
  <w:style w:type="paragraph" w:customStyle="1" w:styleId="xauthorright">
    <w:name w:val="xauthor right"/>
    <w:basedOn w:val="xparafo"/>
    <w:qFormat/>
    <w:rsid w:val="002A7A35"/>
    <w:pPr>
      <w:jc w:val="right"/>
    </w:pPr>
    <w:rPr>
      <w:i/>
    </w:rPr>
  </w:style>
  <w:style w:type="paragraph" w:customStyle="1" w:styleId="xchead">
    <w:name w:val="xchead"/>
    <w:basedOn w:val="xbhead"/>
    <w:qFormat/>
    <w:rsid w:val="006221BA"/>
    <w:pPr>
      <w:spacing w:before="240"/>
    </w:pPr>
    <w:rPr>
      <w:rFonts w:ascii="Times New Roman" w:hAnsi="Times New Roman"/>
      <w:b w:val="0"/>
      <w:color w:val="auto"/>
      <w:sz w:val="22"/>
    </w:rPr>
  </w:style>
  <w:style w:type="paragraph" w:customStyle="1" w:styleId="xIRMhead">
    <w:name w:val="xIRM head"/>
    <w:basedOn w:val="Normal"/>
    <w:qFormat/>
    <w:rsid w:val="007101B9"/>
    <w:pPr>
      <w:spacing w:before="1440" w:after="200" w:line="276" w:lineRule="auto"/>
      <w:ind w:left="0" w:firstLine="0"/>
    </w:pPr>
    <w:rPr>
      <w:color w:val="365F91" w:themeColor="accent1" w:themeShade="BF"/>
      <w:sz w:val="56"/>
      <w:szCs w:val="56"/>
    </w:rPr>
  </w:style>
  <w:style w:type="paragraph" w:customStyle="1" w:styleId="xIRMbooktitle">
    <w:name w:val="xIRM book title"/>
    <w:basedOn w:val="Normal"/>
    <w:qFormat/>
    <w:rsid w:val="00D2015F"/>
    <w:pPr>
      <w:spacing w:before="240" w:line="276" w:lineRule="auto"/>
      <w:ind w:left="0" w:firstLine="0"/>
    </w:pPr>
    <w:rPr>
      <w:b/>
      <w:sz w:val="36"/>
      <w:szCs w:val="32"/>
      <w:lang w:val="en-US"/>
    </w:rPr>
  </w:style>
  <w:style w:type="paragraph" w:customStyle="1" w:styleId="xIRMinfo">
    <w:name w:val="xIRM info"/>
    <w:basedOn w:val="Normal"/>
    <w:qFormat/>
    <w:rsid w:val="00D2015F"/>
    <w:pPr>
      <w:spacing w:line="276" w:lineRule="auto"/>
      <w:ind w:left="0" w:firstLine="0"/>
    </w:pPr>
    <w:rPr>
      <w:sz w:val="28"/>
      <w:szCs w:val="28"/>
      <w:lang w:val="en-US"/>
    </w:rPr>
  </w:style>
  <w:style w:type="paragraph" w:customStyle="1" w:styleId="xcopyrightnotice">
    <w:name w:val="xcopyright notice"/>
    <w:basedOn w:val="Normal"/>
    <w:qFormat/>
    <w:rsid w:val="0075414A"/>
    <w:pPr>
      <w:spacing w:line="276" w:lineRule="auto"/>
      <w:ind w:left="0" w:firstLine="0"/>
    </w:pPr>
    <w:rPr>
      <w:lang w:val="en-US"/>
    </w:rPr>
  </w:style>
  <w:style w:type="character" w:styleId="CommentReference">
    <w:name w:val="annotation reference"/>
    <w:semiHidden/>
    <w:rsid w:val="00702D17"/>
    <w:rPr>
      <w:sz w:val="16"/>
      <w:szCs w:val="16"/>
    </w:rPr>
  </w:style>
  <w:style w:type="paragraph" w:styleId="CommentText">
    <w:name w:val="annotation text"/>
    <w:basedOn w:val="Normal"/>
    <w:link w:val="CommentTextChar"/>
    <w:semiHidden/>
    <w:rsid w:val="00702D17"/>
    <w:pPr>
      <w:spacing w:before="0" w:after="0" w:line="240" w:lineRule="auto"/>
      <w:ind w:left="0" w:firstLine="0"/>
    </w:pPr>
    <w:rPr>
      <w:rFonts w:eastAsia="Times New Roman" w:cs="Arial"/>
      <w:szCs w:val="20"/>
    </w:rPr>
  </w:style>
  <w:style w:type="character" w:customStyle="1" w:styleId="CommentTextChar">
    <w:name w:val="Comment Text Char"/>
    <w:basedOn w:val="DefaultParagraphFont"/>
    <w:link w:val="CommentText"/>
    <w:semiHidden/>
    <w:rsid w:val="00702D17"/>
    <w:rPr>
      <w:rFonts w:ascii="Arial" w:eastAsia="Times New Roman" w:hAnsi="Arial" w:cs="Arial"/>
      <w:sz w:val="20"/>
      <w:szCs w:val="20"/>
    </w:rPr>
  </w:style>
  <w:style w:type="character" w:customStyle="1" w:styleId="Heading1Char">
    <w:name w:val="Heading 1 Char"/>
    <w:basedOn w:val="DefaultParagraphFont"/>
    <w:link w:val="Heading1"/>
    <w:uiPriority w:val="9"/>
    <w:rsid w:val="009E46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E466F"/>
    <w:rPr>
      <w:rFonts w:asciiTheme="majorHAnsi" w:eastAsiaTheme="majorEastAsia" w:hAnsiTheme="majorHAnsi" w:cstheme="majorBidi"/>
      <w:color w:val="365F91" w:themeColor="accent1" w:themeShade="BF"/>
      <w:sz w:val="26"/>
      <w:szCs w:val="26"/>
    </w:rPr>
  </w:style>
  <w:style w:type="paragraph" w:styleId="TOC2">
    <w:name w:val="toc 2"/>
    <w:aliases w:val="xcontents chapter"/>
    <w:basedOn w:val="Normal"/>
    <w:next w:val="Normal"/>
    <w:autoRedefine/>
    <w:uiPriority w:val="39"/>
    <w:unhideWhenUsed/>
    <w:rsid w:val="0007352D"/>
    <w:pPr>
      <w:spacing w:after="0"/>
      <w:ind w:left="200"/>
    </w:pPr>
    <w:rPr>
      <w:rFonts w:asciiTheme="minorHAnsi" w:hAnsiTheme="minorHAnsi" w:cstheme="minorHAnsi"/>
      <w:b/>
      <w:bCs/>
      <w:sz w:val="22"/>
    </w:rPr>
  </w:style>
  <w:style w:type="paragraph" w:customStyle="1" w:styleId="xpartnumber">
    <w:name w:val="xpart number"/>
    <w:basedOn w:val="Normal"/>
    <w:rsid w:val="00702D17"/>
    <w:pPr>
      <w:spacing w:before="0" w:after="0" w:line="360" w:lineRule="auto"/>
      <w:ind w:left="0" w:firstLine="0"/>
      <w:jc w:val="center"/>
    </w:pPr>
    <w:rPr>
      <w:rFonts w:eastAsia="Times New Roman" w:cs="Times New Roman"/>
      <w:sz w:val="40"/>
      <w:szCs w:val="20"/>
      <w:lang w:eastAsia="en-AU"/>
    </w:rPr>
  </w:style>
  <w:style w:type="paragraph" w:styleId="TOC1">
    <w:name w:val="toc 1"/>
    <w:aliases w:val="xcontents part"/>
    <w:basedOn w:val="Normal"/>
    <w:next w:val="Normal"/>
    <w:autoRedefine/>
    <w:uiPriority w:val="39"/>
    <w:unhideWhenUsed/>
    <w:rsid w:val="00C541E3"/>
    <w:pPr>
      <w:tabs>
        <w:tab w:val="right" w:leader="dot" w:pos="10456"/>
      </w:tabs>
      <w:spacing w:after="0"/>
      <w:ind w:left="0"/>
    </w:pPr>
    <w:rPr>
      <w:rFonts w:ascii="Times New Roman" w:hAnsi="Times New Roman" w:cstheme="minorHAnsi"/>
      <w:iCs/>
      <w:sz w:val="22"/>
      <w:szCs w:val="24"/>
    </w:rPr>
  </w:style>
  <w:style w:type="character" w:customStyle="1" w:styleId="xparaChar">
    <w:name w:val="xpara Char"/>
    <w:link w:val="xpara"/>
    <w:rsid w:val="00702D17"/>
    <w:rPr>
      <w:rFonts w:ascii="Times New Roman" w:hAnsi="Times New Roman" w:cs="Arial"/>
    </w:rPr>
  </w:style>
  <w:style w:type="character" w:styleId="Hyperlink">
    <w:name w:val="Hyperlink"/>
    <w:basedOn w:val="DefaultParagraphFont"/>
    <w:uiPriority w:val="99"/>
    <w:unhideWhenUsed/>
    <w:rsid w:val="009E466F"/>
    <w:rPr>
      <w:color w:val="0000FF" w:themeColor="hyperlink"/>
      <w:u w:val="single"/>
    </w:rPr>
  </w:style>
  <w:style w:type="paragraph" w:customStyle="1" w:styleId="xIRMedition">
    <w:name w:val="xIRM edition"/>
    <w:basedOn w:val="xIRMinfo"/>
    <w:qFormat/>
    <w:rsid w:val="00D2015F"/>
    <w:pPr>
      <w:spacing w:before="0"/>
    </w:pPr>
    <w:rPr>
      <w:i/>
    </w:rPr>
  </w:style>
  <w:style w:type="paragraph" w:styleId="BodyText">
    <w:name w:val="Body Text"/>
    <w:basedOn w:val="Normal"/>
    <w:link w:val="BodyTextChar"/>
    <w:unhideWhenUsed/>
    <w:rsid w:val="00702D17"/>
  </w:style>
  <w:style w:type="character" w:customStyle="1" w:styleId="BodyTextChar">
    <w:name w:val="Body Text Char"/>
    <w:basedOn w:val="DefaultParagraphFont"/>
    <w:link w:val="BodyText"/>
    <w:rsid w:val="00702D17"/>
    <w:rPr>
      <w:rFonts w:ascii="Arial" w:hAnsi="Arial"/>
      <w:sz w:val="20"/>
    </w:rPr>
  </w:style>
  <w:style w:type="paragraph" w:styleId="CommentSubject">
    <w:name w:val="annotation subject"/>
    <w:basedOn w:val="CommentText"/>
    <w:next w:val="CommentText"/>
    <w:link w:val="CommentSubjectChar"/>
    <w:uiPriority w:val="99"/>
    <w:semiHidden/>
    <w:unhideWhenUsed/>
    <w:rsid w:val="00441EE4"/>
    <w:pPr>
      <w:spacing w:before="120" w:after="120"/>
      <w:ind w:left="340" w:hanging="340"/>
    </w:pPr>
    <w:rPr>
      <w:rFonts w:eastAsiaTheme="minorHAnsi" w:cstheme="minorBidi"/>
      <w:b/>
      <w:bCs/>
    </w:rPr>
  </w:style>
  <w:style w:type="character" w:customStyle="1" w:styleId="CommentSubjectChar">
    <w:name w:val="Comment Subject Char"/>
    <w:basedOn w:val="CommentTextChar"/>
    <w:link w:val="CommentSubject"/>
    <w:uiPriority w:val="99"/>
    <w:semiHidden/>
    <w:rsid w:val="00441EE4"/>
    <w:rPr>
      <w:rFonts w:ascii="Arial" w:eastAsia="Times New Roman" w:hAnsi="Arial" w:cs="Arial"/>
      <w:b/>
      <w:bCs/>
      <w:sz w:val="20"/>
      <w:szCs w:val="20"/>
    </w:rPr>
  </w:style>
  <w:style w:type="paragraph" w:styleId="NormalWeb">
    <w:name w:val="Normal (Web)"/>
    <w:basedOn w:val="Normal"/>
    <w:uiPriority w:val="99"/>
    <w:unhideWhenUsed/>
    <w:rsid w:val="00C82A9E"/>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paragraph" w:customStyle="1" w:styleId="Ahead">
    <w:name w:val="Ahead"/>
    <w:basedOn w:val="Normal"/>
    <w:link w:val="AheadChar"/>
    <w:autoRedefine/>
    <w:rsid w:val="00BD07FF"/>
    <w:pPr>
      <w:pBdr>
        <w:bottom w:val="single" w:sz="4" w:space="1" w:color="auto"/>
      </w:pBdr>
      <w:spacing w:before="0" w:line="240" w:lineRule="auto"/>
      <w:ind w:left="0" w:firstLine="0"/>
      <w:jc w:val="center"/>
    </w:pPr>
    <w:rPr>
      <w:rFonts w:eastAsia="Times New Roman" w:cs="Arial"/>
      <w:b/>
      <w:bCs/>
      <w:sz w:val="32"/>
      <w:szCs w:val="32"/>
    </w:rPr>
  </w:style>
  <w:style w:type="character" w:customStyle="1" w:styleId="AheadChar">
    <w:name w:val="Ahead Char"/>
    <w:link w:val="Ahead"/>
    <w:rsid w:val="00BD07FF"/>
    <w:rPr>
      <w:rFonts w:ascii="Arial" w:eastAsia="Times New Roman" w:hAnsi="Arial" w:cs="Arial"/>
      <w:b/>
      <w:bCs/>
      <w:sz w:val="32"/>
      <w:szCs w:val="32"/>
    </w:rPr>
  </w:style>
  <w:style w:type="paragraph" w:customStyle="1" w:styleId="Bhead">
    <w:name w:val="Bhead"/>
    <w:basedOn w:val="Normal"/>
    <w:next w:val="Normal"/>
    <w:rsid w:val="00BD07FF"/>
    <w:pPr>
      <w:pBdr>
        <w:bottom w:val="single" w:sz="4" w:space="1" w:color="auto"/>
      </w:pBdr>
      <w:spacing w:line="240" w:lineRule="auto"/>
      <w:ind w:left="0" w:firstLine="0"/>
    </w:pPr>
    <w:rPr>
      <w:rFonts w:eastAsia="Times New Roman" w:cs="Arial"/>
      <w:b/>
      <w:bCs/>
      <w:sz w:val="28"/>
      <w:szCs w:val="20"/>
    </w:rPr>
  </w:style>
  <w:style w:type="paragraph" w:customStyle="1" w:styleId="BodyTextfo">
    <w:name w:val="BodyText f/o"/>
    <w:basedOn w:val="BodyText"/>
    <w:rsid w:val="00BD07FF"/>
    <w:pPr>
      <w:spacing w:before="0" w:line="240" w:lineRule="auto"/>
      <w:ind w:left="0" w:firstLine="0"/>
    </w:pPr>
    <w:rPr>
      <w:rFonts w:eastAsia="Times New Roman" w:cs="Arial"/>
      <w:sz w:val="22"/>
      <w:szCs w:val="20"/>
    </w:rPr>
  </w:style>
  <w:style w:type="paragraph" w:styleId="ListParagraph">
    <w:name w:val="List Paragraph"/>
    <w:basedOn w:val="Normal"/>
    <w:uiPriority w:val="34"/>
    <w:qFormat/>
    <w:rsid w:val="00BD07FF"/>
    <w:pPr>
      <w:spacing w:before="0" w:after="200" w:line="276" w:lineRule="auto"/>
      <w:ind w:left="720" w:firstLine="0"/>
      <w:contextualSpacing/>
    </w:pPr>
    <w:rPr>
      <w:rFonts w:asciiTheme="minorHAnsi" w:hAnsiTheme="minorHAnsi"/>
      <w:sz w:val="22"/>
    </w:rPr>
  </w:style>
  <w:style w:type="paragraph" w:styleId="TOCHeading">
    <w:name w:val="TOC Heading"/>
    <w:basedOn w:val="Heading1"/>
    <w:next w:val="Normal"/>
    <w:uiPriority w:val="39"/>
    <w:unhideWhenUsed/>
    <w:qFormat/>
    <w:rsid w:val="00BD07FF"/>
    <w:pPr>
      <w:spacing w:before="480" w:line="276" w:lineRule="auto"/>
      <w:ind w:left="0" w:firstLine="0"/>
      <w:outlineLvl w:val="9"/>
    </w:pPr>
    <w:rPr>
      <w:b/>
      <w:bCs/>
      <w:sz w:val="28"/>
      <w:szCs w:val="28"/>
      <w:lang w:val="en-US" w:eastAsia="ja-JP"/>
    </w:rPr>
  </w:style>
  <w:style w:type="paragraph" w:styleId="TOC3">
    <w:name w:val="toc 3"/>
    <w:basedOn w:val="Normal"/>
    <w:next w:val="Normal"/>
    <w:autoRedefine/>
    <w:uiPriority w:val="39"/>
    <w:unhideWhenUsed/>
    <w:rsid w:val="00BD07FF"/>
    <w:pPr>
      <w:spacing w:before="0" w:after="0"/>
      <w:ind w:left="400"/>
    </w:pPr>
    <w:rPr>
      <w:rFonts w:asciiTheme="minorHAnsi" w:hAnsiTheme="minorHAnsi" w:cstheme="minorHAnsi"/>
      <w:szCs w:val="20"/>
    </w:rPr>
  </w:style>
  <w:style w:type="paragraph" w:styleId="TOC4">
    <w:name w:val="toc 4"/>
    <w:basedOn w:val="Normal"/>
    <w:next w:val="Normal"/>
    <w:autoRedefine/>
    <w:uiPriority w:val="39"/>
    <w:unhideWhenUsed/>
    <w:rsid w:val="00BD07FF"/>
    <w:pPr>
      <w:spacing w:before="0" w:after="0"/>
      <w:ind w:left="600"/>
    </w:pPr>
    <w:rPr>
      <w:rFonts w:asciiTheme="minorHAnsi" w:hAnsiTheme="minorHAnsi" w:cstheme="minorHAnsi"/>
      <w:szCs w:val="20"/>
    </w:rPr>
  </w:style>
  <w:style w:type="paragraph" w:styleId="TOC5">
    <w:name w:val="toc 5"/>
    <w:basedOn w:val="Normal"/>
    <w:next w:val="Normal"/>
    <w:autoRedefine/>
    <w:uiPriority w:val="39"/>
    <w:unhideWhenUsed/>
    <w:rsid w:val="00BD07FF"/>
    <w:pPr>
      <w:spacing w:before="0" w:after="0"/>
      <w:ind w:left="800"/>
    </w:pPr>
    <w:rPr>
      <w:rFonts w:asciiTheme="minorHAnsi" w:hAnsiTheme="minorHAnsi" w:cstheme="minorHAnsi"/>
      <w:szCs w:val="20"/>
    </w:rPr>
  </w:style>
  <w:style w:type="paragraph" w:styleId="TOC6">
    <w:name w:val="toc 6"/>
    <w:basedOn w:val="Normal"/>
    <w:next w:val="Normal"/>
    <w:autoRedefine/>
    <w:uiPriority w:val="39"/>
    <w:unhideWhenUsed/>
    <w:rsid w:val="00BD07FF"/>
    <w:pPr>
      <w:spacing w:before="0" w:after="0"/>
      <w:ind w:left="1000"/>
    </w:pPr>
    <w:rPr>
      <w:rFonts w:asciiTheme="minorHAnsi" w:hAnsiTheme="minorHAnsi" w:cstheme="minorHAnsi"/>
      <w:szCs w:val="20"/>
    </w:rPr>
  </w:style>
  <w:style w:type="paragraph" w:styleId="TOC7">
    <w:name w:val="toc 7"/>
    <w:basedOn w:val="Normal"/>
    <w:next w:val="Normal"/>
    <w:autoRedefine/>
    <w:uiPriority w:val="39"/>
    <w:unhideWhenUsed/>
    <w:rsid w:val="00BD07FF"/>
    <w:pPr>
      <w:spacing w:before="0" w:after="0"/>
      <w:ind w:left="1200"/>
    </w:pPr>
    <w:rPr>
      <w:rFonts w:asciiTheme="minorHAnsi" w:hAnsiTheme="minorHAnsi" w:cstheme="minorHAnsi"/>
      <w:szCs w:val="20"/>
    </w:rPr>
  </w:style>
  <w:style w:type="paragraph" w:styleId="TOC8">
    <w:name w:val="toc 8"/>
    <w:basedOn w:val="Normal"/>
    <w:next w:val="Normal"/>
    <w:autoRedefine/>
    <w:uiPriority w:val="39"/>
    <w:unhideWhenUsed/>
    <w:rsid w:val="00BD07FF"/>
    <w:pPr>
      <w:spacing w:before="0" w:after="0"/>
      <w:ind w:left="1400"/>
    </w:pPr>
    <w:rPr>
      <w:rFonts w:asciiTheme="minorHAnsi" w:hAnsiTheme="minorHAnsi" w:cstheme="minorHAnsi"/>
      <w:szCs w:val="20"/>
    </w:rPr>
  </w:style>
  <w:style w:type="paragraph" w:styleId="TOC9">
    <w:name w:val="toc 9"/>
    <w:basedOn w:val="Normal"/>
    <w:next w:val="Normal"/>
    <w:autoRedefine/>
    <w:uiPriority w:val="39"/>
    <w:unhideWhenUsed/>
    <w:rsid w:val="00BD07FF"/>
    <w:pPr>
      <w:spacing w:before="0" w:after="0"/>
      <w:ind w:left="1600"/>
    </w:pPr>
    <w:rPr>
      <w:rFonts w:asciiTheme="minorHAnsi" w:hAnsiTheme="minorHAnsi" w:cstheme="minorHAnsi"/>
      <w:szCs w:val="20"/>
    </w:rPr>
  </w:style>
  <w:style w:type="character" w:customStyle="1" w:styleId="UnresolvedMention1">
    <w:name w:val="Unresolved Mention1"/>
    <w:basedOn w:val="DefaultParagraphFont"/>
    <w:uiPriority w:val="99"/>
    <w:semiHidden/>
    <w:unhideWhenUsed/>
    <w:rsid w:val="00BD07FF"/>
    <w:rPr>
      <w:color w:val="605E5C"/>
      <w:shd w:val="clear" w:color="auto" w:fill="E1DFDD"/>
    </w:rPr>
  </w:style>
  <w:style w:type="character" w:styleId="FollowedHyperlink">
    <w:name w:val="FollowedHyperlink"/>
    <w:basedOn w:val="DefaultParagraphFont"/>
    <w:uiPriority w:val="99"/>
    <w:semiHidden/>
    <w:unhideWhenUsed/>
    <w:rsid w:val="00BD07FF"/>
    <w:rPr>
      <w:color w:val="800080" w:themeColor="followedHyperlink"/>
      <w:u w:val="single"/>
    </w:rPr>
  </w:style>
  <w:style w:type="character" w:styleId="UnresolvedMention">
    <w:name w:val="Unresolved Mention"/>
    <w:basedOn w:val="DefaultParagraphFont"/>
    <w:uiPriority w:val="99"/>
    <w:semiHidden/>
    <w:unhideWhenUsed/>
    <w:rsid w:val="00312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495">
      <w:bodyDiv w:val="1"/>
      <w:marLeft w:val="0"/>
      <w:marRight w:val="0"/>
      <w:marTop w:val="0"/>
      <w:marBottom w:val="0"/>
      <w:divBdr>
        <w:top w:val="none" w:sz="0" w:space="0" w:color="auto"/>
        <w:left w:val="none" w:sz="0" w:space="0" w:color="auto"/>
        <w:bottom w:val="none" w:sz="0" w:space="0" w:color="auto"/>
        <w:right w:val="none" w:sz="0" w:space="0" w:color="auto"/>
      </w:divBdr>
    </w:div>
    <w:div w:id="1101606423">
      <w:bodyDiv w:val="1"/>
      <w:marLeft w:val="0"/>
      <w:marRight w:val="0"/>
      <w:marTop w:val="0"/>
      <w:marBottom w:val="0"/>
      <w:divBdr>
        <w:top w:val="none" w:sz="0" w:space="0" w:color="auto"/>
        <w:left w:val="none" w:sz="0" w:space="0" w:color="auto"/>
        <w:bottom w:val="none" w:sz="0" w:space="0" w:color="auto"/>
        <w:right w:val="none" w:sz="0" w:space="0" w:color="auto"/>
      </w:divBdr>
    </w:div>
    <w:div w:id="12352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34735E286A8A478CDABE780C9EC78F" ma:contentTypeVersion="13" ma:contentTypeDescription="Create a new document." ma:contentTypeScope="" ma:versionID="63768d12f8b6fc08ef9badf4adcf678f">
  <xsd:schema xmlns:xsd="http://www.w3.org/2001/XMLSchema" xmlns:xs="http://www.w3.org/2001/XMLSchema" xmlns:p="http://schemas.microsoft.com/office/2006/metadata/properties" xmlns:ns3="fd39d560-5c7d-4158-98a0-f420f8fdebce" xmlns:ns4="a6c716b4-9090-4de7-aadc-2aa5f812ad24" targetNamespace="http://schemas.microsoft.com/office/2006/metadata/properties" ma:root="true" ma:fieldsID="6438e43b1e4fafb60a5892be94bc1fd8" ns3:_="" ns4:_="">
    <xsd:import namespace="fd39d560-5c7d-4158-98a0-f420f8fdebce"/>
    <xsd:import namespace="a6c716b4-9090-4de7-aadc-2aa5f812ad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9d560-5c7d-4158-98a0-f420f8fde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716b4-9090-4de7-aadc-2aa5f812ad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DF2F5-8F67-4F35-93F3-D395942350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B143A6-FE45-461E-A26E-9B3A2DCEC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9d560-5c7d-4158-98a0-f420f8fdebce"/>
    <ds:schemaRef ds:uri="a6c716b4-9090-4de7-aadc-2aa5f812a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316EF-1153-49C3-AEEA-A89F43312AB8}">
  <ds:schemaRefs>
    <ds:schemaRef ds:uri="http://schemas.microsoft.com/sharepoint/v3/contenttype/forms"/>
  </ds:schemaRefs>
</ds:datastoreItem>
</file>

<file path=customXml/itemProps4.xml><?xml version="1.0" encoding="utf-8"?>
<ds:datastoreItem xmlns:ds="http://schemas.openxmlformats.org/officeDocument/2006/customXml" ds:itemID="{1E88913A-C549-411E-B989-A4E15EC6D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Ciaran</dc:creator>
  <cp:keywords/>
  <dc:description/>
  <cp:lastModifiedBy>COOPER, Emma</cp:lastModifiedBy>
  <cp:revision>5</cp:revision>
  <dcterms:created xsi:type="dcterms:W3CDTF">2022-01-18T02:22:00Z</dcterms:created>
  <dcterms:modified xsi:type="dcterms:W3CDTF">2022-04-11T00:18:00Z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0x0101006034735E286A8A478CDABE780C9EC78F</vt:lpwstr>
  </property>
  <property fmtid="{D5CDD505-2E9C-101B-9397-08002B2CF9AE}" pid="3" name="Order">
    <vt:r8>5100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be5cb09a-2992-49d6-8ac9-5f63e7b1ad2f_Enabled">
    <vt:lpwstr>true</vt:lpwstr>
  </property>
  <property fmtid="{D5CDD505-2E9C-101B-9397-08002B2CF9AE}" pid="9" name="MSIP_Label_be5cb09a-2992-49d6-8ac9-5f63e7b1ad2f_SetDate">
    <vt:lpwstr>2021-05-11T01:26:30Z</vt:lpwstr>
  </property>
  <property fmtid="{D5CDD505-2E9C-101B-9397-08002B2CF9AE}" pid="10" name="MSIP_Label_be5cb09a-2992-49d6-8ac9-5f63e7b1ad2f_Method">
    <vt:lpwstr>Standard</vt:lpwstr>
  </property>
  <property fmtid="{D5CDD505-2E9C-101B-9397-08002B2CF9AE}" pid="11" name="MSIP_Label_be5cb09a-2992-49d6-8ac9-5f63e7b1ad2f_Name">
    <vt:lpwstr>Controlled</vt:lpwstr>
  </property>
  <property fmtid="{D5CDD505-2E9C-101B-9397-08002B2CF9AE}" pid="12" name="MSIP_Label_be5cb09a-2992-49d6-8ac9-5f63e7b1ad2f_SiteId">
    <vt:lpwstr>91761b62-4c45-43f5-9f0e-be8ad9b551ff</vt:lpwstr>
  </property>
  <property fmtid="{D5CDD505-2E9C-101B-9397-08002B2CF9AE}" pid="13" name="MSIP_Label_be5cb09a-2992-49d6-8ac9-5f63e7b1ad2f_ActionId">
    <vt:lpwstr>6d4df1ef-8c0f-4460-a414-00002f4e0c78</vt:lpwstr>
  </property>
  <property fmtid="{D5CDD505-2E9C-101B-9397-08002B2CF9AE}" pid="14" name="MSIP_Label_be5cb09a-2992-49d6-8ac9-5f63e7b1ad2f_ContentBits">
    <vt:lpwstr>0</vt:lpwstr>
  </property>
</Properties>
</file>