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2575" w14:textId="77777777" w:rsidR="00050B69" w:rsidRDefault="00247705">
      <w:pPr>
        <w:pStyle w:val="APPA"/>
        <w:suppressAutoHyphens w:val="0"/>
        <w:spacing w:before="0" w:after="0" w:line="480" w:lineRule="auto"/>
        <w:jc w:val="both"/>
        <w:rPr>
          <w:rFonts w:ascii="Arial" w:hAnsi="Arial" w:cs="Arial"/>
          <w:b/>
          <w:color w:val="00000A"/>
          <w:spacing w:val="0"/>
          <w:sz w:val="24"/>
          <w:szCs w:val="24"/>
        </w:rPr>
      </w:pPr>
      <w:r>
        <w:rPr>
          <w:rFonts w:ascii="Arial" w:hAnsi="Arial" w:cs="Arial"/>
          <w:b/>
          <w:color w:val="00000A"/>
          <w:spacing w:val="0"/>
          <w:sz w:val="24"/>
          <w:szCs w:val="24"/>
        </w:rPr>
        <w:t>CHAPTER 23</w:t>
      </w:r>
    </w:p>
    <w:p w14:paraId="2168A7F6" w14:textId="77777777" w:rsidR="00050B69" w:rsidRDefault="00247705">
      <w:pPr>
        <w:pStyle w:val="APPTXTfirst"/>
        <w:spacing w:line="480" w:lineRule="auto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1.</w:t>
      </w:r>
      <w:r>
        <w:rPr>
          <w:rFonts w:ascii="Arial" w:eastAsia="MS Mincho" w:hAnsi="Arial" w:cs="Arial"/>
          <w:color w:val="00000A"/>
          <w:sz w:val="24"/>
          <w:szCs w:val="24"/>
        </w:rPr>
        <w:t>  </w:t>
      </w:r>
      <w:r>
        <w:rPr>
          <w:rFonts w:ascii="Arial" w:hAnsi="Arial" w:cs="Arial"/>
          <w:color w:val="00000A"/>
          <w:sz w:val="24"/>
          <w:szCs w:val="24"/>
        </w:rPr>
        <w:t>A common use of s. 142 MCA 1980 is to rectify an obvious mistake during the defendant’s trial and in cases where the defendant was convicted and sentenced in his absence.</w:t>
      </w:r>
    </w:p>
    <w:p w14:paraId="47005385" w14:textId="77777777" w:rsidR="00050B69" w:rsidRDefault="00050B69">
      <w:pPr>
        <w:pStyle w:val="APPTXTfirst"/>
        <w:spacing w:line="480" w:lineRule="auto"/>
        <w:rPr>
          <w:rFonts w:ascii="Arial" w:hAnsi="Arial" w:cs="Arial"/>
          <w:color w:val="00000A"/>
          <w:sz w:val="24"/>
          <w:szCs w:val="24"/>
        </w:rPr>
      </w:pPr>
    </w:p>
    <w:p w14:paraId="7290F645" w14:textId="77777777" w:rsidR="00050B69" w:rsidRDefault="00247705">
      <w:pPr>
        <w:pStyle w:val="APPTXTfirst"/>
        <w:spacing w:line="480" w:lineRule="auto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2.</w:t>
      </w:r>
      <w:r>
        <w:rPr>
          <w:rFonts w:ascii="Arial" w:eastAsia="MS Mincho" w:hAnsi="Arial" w:cs="Arial"/>
          <w:color w:val="00000A"/>
          <w:sz w:val="24"/>
          <w:szCs w:val="24"/>
        </w:rPr>
        <w:t>  </w:t>
      </w:r>
      <w:r>
        <w:rPr>
          <w:rFonts w:ascii="Arial" w:hAnsi="Arial" w:cs="Arial"/>
          <w:color w:val="00000A"/>
          <w:sz w:val="24"/>
          <w:szCs w:val="24"/>
        </w:rPr>
        <w:t>The Crown Court may impose any sentence which the magistrates could have imposed. This might mean your client could receive a harsher sentence.</w:t>
      </w:r>
    </w:p>
    <w:p w14:paraId="3E44B6EB" w14:textId="77777777" w:rsidR="00050B69" w:rsidRDefault="00050B69">
      <w:pPr>
        <w:pStyle w:val="APPTXTfirst"/>
        <w:spacing w:line="480" w:lineRule="auto"/>
        <w:rPr>
          <w:rFonts w:ascii="Arial" w:hAnsi="Arial" w:cs="Arial"/>
          <w:color w:val="00000A"/>
          <w:sz w:val="24"/>
          <w:szCs w:val="24"/>
        </w:rPr>
      </w:pPr>
    </w:p>
    <w:p w14:paraId="6D2A26F7" w14:textId="77777777" w:rsidR="00050B69" w:rsidRDefault="00247705">
      <w:pPr>
        <w:pStyle w:val="APPTXTfirst"/>
        <w:spacing w:line="480" w:lineRule="auto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3.</w:t>
      </w:r>
      <w:r>
        <w:rPr>
          <w:rFonts w:ascii="Arial" w:eastAsia="MS Mincho" w:hAnsi="Arial" w:cs="Arial"/>
          <w:color w:val="00000A"/>
          <w:sz w:val="24"/>
          <w:szCs w:val="24"/>
        </w:rPr>
        <w:t>  </w:t>
      </w:r>
      <w:r>
        <w:rPr>
          <w:rFonts w:ascii="Arial" w:hAnsi="Arial" w:cs="Arial"/>
          <w:color w:val="00000A"/>
          <w:sz w:val="24"/>
          <w:szCs w:val="24"/>
        </w:rPr>
        <w:t>Any party to the proceedings may appeal by case stated.</w:t>
      </w:r>
    </w:p>
    <w:p w14:paraId="0525CA85" w14:textId="77777777" w:rsidR="00050B69" w:rsidRDefault="00050B69">
      <w:pPr>
        <w:pStyle w:val="APPTXTfirst"/>
        <w:spacing w:line="480" w:lineRule="auto"/>
        <w:rPr>
          <w:rFonts w:ascii="Arial" w:hAnsi="Arial" w:cs="Arial"/>
          <w:color w:val="00000A"/>
          <w:sz w:val="24"/>
          <w:szCs w:val="24"/>
        </w:rPr>
      </w:pPr>
    </w:p>
    <w:p w14:paraId="15D6FC4D" w14:textId="77777777" w:rsidR="00050B69" w:rsidRDefault="00247705">
      <w:pPr>
        <w:pStyle w:val="APPTXTfirst"/>
        <w:spacing w:line="480" w:lineRule="auto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4.</w:t>
      </w:r>
      <w:r>
        <w:rPr>
          <w:rFonts w:ascii="Arial" w:eastAsia="MS Mincho" w:hAnsi="Arial" w:cs="Arial"/>
          <w:color w:val="00000A"/>
          <w:sz w:val="24"/>
          <w:szCs w:val="24"/>
        </w:rPr>
        <w:t>  </w:t>
      </w:r>
      <w:r>
        <w:rPr>
          <w:rFonts w:ascii="Arial" w:hAnsi="Arial" w:cs="Arial"/>
          <w:color w:val="00000A"/>
          <w:sz w:val="24"/>
          <w:szCs w:val="24"/>
        </w:rPr>
        <w:t>Yes—leave must be obtained from either the trial judge or from the Court of Appeal.</w:t>
      </w:r>
    </w:p>
    <w:p w14:paraId="7399E159" w14:textId="77777777" w:rsidR="00050B69" w:rsidRDefault="00050B69">
      <w:pPr>
        <w:pStyle w:val="APPTXTfirst"/>
        <w:spacing w:line="480" w:lineRule="auto"/>
        <w:rPr>
          <w:rFonts w:ascii="Arial" w:hAnsi="Arial" w:cs="Arial"/>
          <w:color w:val="00000A"/>
          <w:sz w:val="24"/>
          <w:szCs w:val="24"/>
        </w:rPr>
      </w:pPr>
    </w:p>
    <w:p w14:paraId="71670931" w14:textId="77777777" w:rsidR="00050B69" w:rsidRDefault="00247705">
      <w:pPr>
        <w:pStyle w:val="APPTXTfirst"/>
        <w:spacing w:line="480" w:lineRule="auto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5.</w:t>
      </w:r>
      <w:r>
        <w:rPr>
          <w:rFonts w:ascii="Arial" w:eastAsia="MS Mincho" w:hAnsi="Arial" w:cs="Arial"/>
          <w:color w:val="00000A"/>
          <w:sz w:val="24"/>
          <w:szCs w:val="24"/>
        </w:rPr>
        <w:t>  </w:t>
      </w:r>
      <w:r>
        <w:rPr>
          <w:rFonts w:ascii="Arial" w:hAnsi="Arial" w:cs="Arial"/>
          <w:color w:val="00000A"/>
          <w:sz w:val="24"/>
          <w:szCs w:val="24"/>
        </w:rPr>
        <w:t>An appeal against conviction will only be allowed where the conviction is ‘unsafe’ under s. 2(1)(a) Criminal Appeal Act 1968.</w:t>
      </w:r>
    </w:p>
    <w:p w14:paraId="18D8925E" w14:textId="77777777" w:rsidR="00050B69" w:rsidRDefault="00050B69"/>
    <w:sectPr w:rsidR="00050B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7C596" w14:textId="77777777" w:rsidR="00247705" w:rsidRDefault="00247705">
      <w:r>
        <w:separator/>
      </w:r>
    </w:p>
  </w:endnote>
  <w:endnote w:type="continuationSeparator" w:id="0">
    <w:p w14:paraId="3E0B3290" w14:textId="77777777" w:rsidR="00247705" w:rsidRDefault="0024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oldItalic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Frutiger-BlackC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erif">
    <w:altName w:val="Cambria"/>
    <w:charset w:val="01"/>
    <w:family w:val="roman"/>
    <w:pitch w:val="variable"/>
  </w:font>
  <w:font w:name="Frutiger-BoldCn">
    <w:altName w:val="Cambria"/>
    <w:charset w:val="01"/>
    <w:family w:val="roman"/>
    <w:pitch w:val="variable"/>
  </w:font>
  <w:font w:name="StoneSerif-Semibold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UP Swift">
    <w:panose1 w:val="02000503080000020004"/>
    <w:charset w:val="00"/>
    <w:family w:val="auto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81AA0" w14:textId="77777777" w:rsidR="0027290C" w:rsidRDefault="002729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782C1" w14:textId="77777777" w:rsidR="00050B69" w:rsidRDefault="00247705">
    <w:pPr>
      <w:pStyle w:val="Footer"/>
      <w:pBdr>
        <w:top w:val="single" w:sz="4" w:space="1" w:color="808080"/>
      </w:pBdr>
      <w:jc w:val="right"/>
      <w:rPr>
        <w:rFonts w:ascii="OUP Swift" w:hAnsi="OUP Swift"/>
        <w:color w:val="808080"/>
      </w:rPr>
    </w:pPr>
    <w:r>
      <w:rPr>
        <w:noProof/>
        <w:lang w:eastAsia="en-GB"/>
      </w:rPr>
      <w:drawing>
        <wp:inline distT="0" distB="0" distL="0" distR="0" wp14:anchorId="2E83176D" wp14:editId="762669B1">
          <wp:extent cx="12192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8A00A4C" w14:textId="766D6C69" w:rsidR="00050B69" w:rsidRDefault="00247705">
    <w:pPr>
      <w:pStyle w:val="Footer"/>
      <w:rPr>
        <w:rFonts w:ascii="Arial" w:hAnsi="Arial"/>
        <w:color w:val="808080"/>
      </w:rPr>
    </w:pPr>
    <w:r>
      <w:rPr>
        <w:rFonts w:ascii="Arial" w:hAnsi="Arial"/>
        <w:color w:val="808080"/>
      </w:rPr>
      <w:t>© Oxford University Press, 20</w:t>
    </w:r>
    <w:r w:rsidR="0027290C">
      <w:rPr>
        <w:rFonts w:ascii="Arial" w:hAnsi="Arial"/>
        <w:color w:val="808080"/>
      </w:rPr>
      <w:t>22</w:t>
    </w:r>
    <w:r>
      <w:rPr>
        <w:rFonts w:ascii="Arial" w:hAnsi="Arial"/>
        <w:color w:val="808080"/>
      </w:rPr>
      <w:t>.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828C8" w14:textId="77777777" w:rsidR="0027290C" w:rsidRDefault="00272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3D379" w14:textId="77777777" w:rsidR="00247705" w:rsidRDefault="00247705">
      <w:r>
        <w:separator/>
      </w:r>
    </w:p>
  </w:footnote>
  <w:footnote w:type="continuationSeparator" w:id="0">
    <w:p w14:paraId="1AD601B8" w14:textId="77777777" w:rsidR="00247705" w:rsidRDefault="00247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DC89" w14:textId="77777777" w:rsidR="0027290C" w:rsidRDefault="002729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F053" w14:textId="37375C7E" w:rsidR="00050B69" w:rsidRDefault="00247705">
    <w:pPr>
      <w:pStyle w:val="Header"/>
      <w:pBdr>
        <w:bottom w:val="single" w:sz="4" w:space="1" w:color="808080"/>
      </w:pBdr>
      <w:jc w:val="center"/>
    </w:pPr>
    <w:r>
      <w:rPr>
        <w:rFonts w:ascii="Arial" w:hAnsi="Arial"/>
        <w:color w:val="808080"/>
        <w:sz w:val="24"/>
      </w:rPr>
      <w:t xml:space="preserve">Hannibal &amp; Mountford: </w:t>
    </w:r>
    <w:r>
      <w:rPr>
        <w:rFonts w:ascii="Arial" w:hAnsi="Arial"/>
        <w:i/>
        <w:color w:val="808080"/>
        <w:sz w:val="24"/>
      </w:rPr>
      <w:t>Criminal Litigation</w:t>
    </w:r>
    <w:r>
      <w:rPr>
        <w:rFonts w:ascii="Arial" w:hAnsi="Arial"/>
        <w:color w:val="808080"/>
        <w:sz w:val="24"/>
      </w:rPr>
      <w:t xml:space="preserve"> </w:t>
    </w:r>
    <w:r w:rsidR="0027290C" w:rsidRPr="0027290C">
      <w:rPr>
        <w:rFonts w:ascii="Arial" w:hAnsi="Arial"/>
        <w:iCs/>
        <w:color w:val="808080"/>
        <w:sz w:val="24"/>
      </w:rPr>
      <w:t>18e</w:t>
    </w:r>
  </w:p>
  <w:p w14:paraId="6DC27ABD" w14:textId="77777777" w:rsidR="00050B69" w:rsidRDefault="00247705">
    <w:pPr>
      <w:pStyle w:val="Header"/>
      <w:pBdr>
        <w:bottom w:val="single" w:sz="4" w:space="1" w:color="808080"/>
      </w:pBdr>
      <w:jc w:val="center"/>
      <w:rPr>
        <w:rFonts w:ascii="Arial" w:hAnsi="Arial"/>
        <w:color w:val="808080"/>
        <w:sz w:val="24"/>
      </w:rPr>
    </w:pPr>
    <w:r>
      <w:rPr>
        <w:rFonts w:ascii="Arial" w:hAnsi="Arial"/>
        <w:color w:val="808080"/>
        <w:sz w:val="24"/>
      </w:rPr>
      <w:t>Answers to self-test questions – Chapter 23</w:t>
    </w:r>
  </w:p>
  <w:p w14:paraId="58EB95A7" w14:textId="77777777" w:rsidR="00050B69" w:rsidRDefault="00050B69">
    <w:pPr>
      <w:pStyle w:val="Header"/>
      <w:pBdr>
        <w:bottom w:val="single" w:sz="4" w:space="1" w:color="808080"/>
      </w:pBdr>
      <w:jc w:val="center"/>
      <w:rPr>
        <w:rFonts w:ascii="Arial" w:hAnsi="Arial"/>
        <w:color w:val="808080"/>
        <w:sz w:val="24"/>
      </w:rPr>
    </w:pPr>
  </w:p>
  <w:p w14:paraId="60D8FE35" w14:textId="77777777" w:rsidR="00050B69" w:rsidRDefault="00050B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4935B" w14:textId="77777777" w:rsidR="0027290C" w:rsidRDefault="002729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B69"/>
    <w:rsid w:val="00050B69"/>
    <w:rsid w:val="00247705"/>
    <w:rsid w:val="0027290C"/>
    <w:rsid w:val="006E1EC8"/>
    <w:rsid w:val="008C20FA"/>
    <w:rsid w:val="00C1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92CAB"/>
  <w15:docId w15:val="{F99FB714-BF8B-41A5-BE25-312904A5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D2E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861FA9"/>
  </w:style>
  <w:style w:type="character" w:customStyle="1" w:styleId="FooterChar">
    <w:name w:val="Footer Char"/>
    <w:basedOn w:val="DefaultParagraphFont"/>
    <w:link w:val="Footer"/>
    <w:uiPriority w:val="99"/>
    <w:qFormat/>
    <w:rsid w:val="00861FA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61FA9"/>
    <w:rPr>
      <w:rFonts w:ascii="Tahoma" w:hAnsi="Tahoma" w:cs="Tahoma"/>
      <w:sz w:val="16"/>
      <w:szCs w:val="16"/>
    </w:rPr>
  </w:style>
  <w:style w:type="character" w:customStyle="1" w:styleId="frutigerboldital">
    <w:name w:val="frutiger.boldital"/>
    <w:qFormat/>
    <w:rsid w:val="00403E89"/>
    <w:rPr>
      <w:rFonts w:ascii="Frutiger-BoldItalic" w:hAnsi="Frutiger-BoldItalic" w:cs="Frutiger-BoldItalic"/>
      <w:b/>
      <w:bCs/>
      <w:i/>
      <w:iCs/>
    </w:rPr>
  </w:style>
  <w:style w:type="character" w:customStyle="1" w:styleId="italic">
    <w:name w:val="italic"/>
    <w:qFormat/>
    <w:rsid w:val="00712106"/>
    <w:rPr>
      <w:i/>
      <w:iCs/>
    </w:rPr>
  </w:style>
  <w:style w:type="character" w:customStyle="1" w:styleId="ITALIC0">
    <w:name w:val="ITALIC"/>
    <w:qFormat/>
    <w:rsid w:val="00302AD0"/>
    <w:rPr>
      <w:i/>
      <w:iCs/>
      <w:w w:val="100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link w:val="HeaderChar"/>
    <w:unhideWhenUsed/>
    <w:rsid w:val="00861FA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1FA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PPA">
    <w:name w:val="APP_A"/>
    <w:basedOn w:val="Normal"/>
    <w:qFormat/>
    <w:rsid w:val="00861FA9"/>
    <w:pPr>
      <w:widowControl w:val="0"/>
      <w:spacing w:before="170" w:after="40" w:line="230" w:lineRule="atLeast"/>
      <w:textAlignment w:val="center"/>
    </w:pPr>
    <w:rPr>
      <w:rFonts w:ascii="Frutiger-BlackCn" w:hAnsi="Frutiger-BlackCn" w:cs="Frutiger-BlackCn"/>
      <w:color w:val="000000"/>
      <w:spacing w:val="17"/>
      <w:sz w:val="18"/>
      <w:szCs w:val="18"/>
      <w:lang w:eastAsia="en-US"/>
    </w:rPr>
  </w:style>
  <w:style w:type="paragraph" w:customStyle="1" w:styleId="APPL">
    <w:name w:val="APP_L"/>
    <w:basedOn w:val="Normal"/>
    <w:qFormat/>
    <w:rsid w:val="00861FA9"/>
    <w:pPr>
      <w:widowControl w:val="0"/>
      <w:tabs>
        <w:tab w:val="left" w:pos="168"/>
        <w:tab w:val="left" w:pos="360"/>
        <w:tab w:val="left" w:pos="460"/>
      </w:tabs>
      <w:spacing w:after="70" w:line="230" w:lineRule="atLeast"/>
      <w:jc w:val="both"/>
      <w:textAlignment w:val="center"/>
    </w:pPr>
    <w:rPr>
      <w:rFonts w:ascii="StoneSerif" w:hAnsi="StoneSerif" w:cs="StoneSerif"/>
      <w:color w:val="000000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61FA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PPB">
    <w:name w:val="APP_B"/>
    <w:basedOn w:val="Normal"/>
    <w:qFormat/>
    <w:rsid w:val="00403E89"/>
    <w:pPr>
      <w:widowControl w:val="0"/>
      <w:spacing w:before="232" w:after="40" w:line="230" w:lineRule="atLeast"/>
      <w:textAlignment w:val="center"/>
    </w:pPr>
    <w:rPr>
      <w:rFonts w:ascii="Frutiger-BoldCn" w:hAnsi="Frutiger-BoldCn" w:cs="Frutiger-BoldCn"/>
      <w:b/>
      <w:bCs/>
      <w:color w:val="000000"/>
      <w:spacing w:val="15"/>
      <w:sz w:val="16"/>
      <w:szCs w:val="16"/>
      <w:lang w:eastAsia="en-US"/>
    </w:rPr>
  </w:style>
  <w:style w:type="paragraph" w:customStyle="1" w:styleId="APPTXTfirst">
    <w:name w:val="APP_TXT.first"/>
    <w:basedOn w:val="Normal"/>
    <w:qFormat/>
    <w:rsid w:val="00403E89"/>
    <w:pPr>
      <w:widowControl w:val="0"/>
      <w:spacing w:line="230" w:lineRule="atLeast"/>
      <w:jc w:val="both"/>
      <w:textAlignment w:val="center"/>
    </w:pPr>
    <w:rPr>
      <w:rFonts w:ascii="StoneSerif" w:hAnsi="StoneSerif" w:cs="StoneSerif"/>
      <w:color w:val="000000"/>
      <w:sz w:val="16"/>
      <w:szCs w:val="16"/>
      <w:lang w:eastAsia="en-US"/>
    </w:rPr>
  </w:style>
  <w:style w:type="paragraph" w:customStyle="1" w:styleId="APPTXT">
    <w:name w:val="APP_TXT"/>
    <w:basedOn w:val="Normal"/>
    <w:qFormat/>
    <w:rsid w:val="00403E89"/>
    <w:pPr>
      <w:widowControl w:val="0"/>
      <w:spacing w:line="230" w:lineRule="atLeast"/>
      <w:ind w:firstLine="160"/>
      <w:jc w:val="both"/>
      <w:textAlignment w:val="center"/>
    </w:pPr>
    <w:rPr>
      <w:rFonts w:ascii="StoneSerif" w:hAnsi="StoneSerif" w:cs="StoneSerif"/>
      <w:color w:val="000000"/>
      <w:sz w:val="16"/>
      <w:szCs w:val="16"/>
      <w:lang w:eastAsia="en-US"/>
    </w:rPr>
  </w:style>
  <w:style w:type="paragraph" w:customStyle="1" w:styleId="APPC">
    <w:name w:val="APP_C"/>
    <w:basedOn w:val="Normal"/>
    <w:qFormat/>
    <w:rsid w:val="00D6575A"/>
    <w:pPr>
      <w:widowControl w:val="0"/>
      <w:spacing w:before="170" w:after="40" w:line="230" w:lineRule="atLeast"/>
      <w:textAlignment w:val="center"/>
    </w:pPr>
    <w:rPr>
      <w:rFonts w:ascii="StoneSerif-Semibold" w:hAnsi="StoneSerif-Semibold" w:cs="StoneSerif-Semibold"/>
      <w:color w:val="000000"/>
      <w:spacing w:val="15"/>
      <w:sz w:val="16"/>
      <w:szCs w:val="16"/>
      <w:lang w:eastAsia="en-US"/>
    </w:rPr>
  </w:style>
  <w:style w:type="paragraph" w:customStyle="1" w:styleId="EXTONLY">
    <w:name w:val="EXT_ONLY"/>
    <w:basedOn w:val="Normal"/>
    <w:qFormat/>
    <w:rsid w:val="00D6575A"/>
    <w:pPr>
      <w:widowControl w:val="0"/>
      <w:spacing w:before="120" w:after="120" w:line="210" w:lineRule="atLeast"/>
      <w:ind w:left="160" w:right="160"/>
      <w:jc w:val="both"/>
      <w:textAlignment w:val="center"/>
    </w:pPr>
    <w:rPr>
      <w:rFonts w:ascii="StoneSerif" w:hAnsi="StoneSerif" w:cs="StoneSerif"/>
      <w:color w:val="000000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Helen</dc:creator>
  <cp:lastModifiedBy>MERRICK, Hayden</cp:lastModifiedBy>
  <cp:revision>3</cp:revision>
  <cp:lastPrinted>2015-08-17T15:58:00Z</cp:lastPrinted>
  <dcterms:created xsi:type="dcterms:W3CDTF">2019-07-22T13:00:00Z</dcterms:created>
  <dcterms:modified xsi:type="dcterms:W3CDTF">2022-06-13T10:28:00Z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Oxford University Press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AdHocReviewCycleID">
    <vt:i4>-2476976</vt:i4>
  </property>
  <property fmtid="{D5CDD505-2E9C-101B-9397-08002B2CF9AE}" pid="10" name="_NewReviewCycle">
    <vt:lpwstr/>
  </property>
  <property fmtid="{D5CDD505-2E9C-101B-9397-08002B2CF9AE}" pid="11" name="_EmailSubject">
    <vt:lpwstr>Hannibal and Mountford ORC</vt:lpwstr>
  </property>
  <property fmtid="{D5CDD505-2E9C-101B-9397-08002B2CF9AE}" pid="12" name="_AuthorEmail">
    <vt:lpwstr>Liana.Green@oup.com</vt:lpwstr>
  </property>
  <property fmtid="{D5CDD505-2E9C-101B-9397-08002B2CF9AE}" pid="13" name="_AuthorEmailDisplayName">
    <vt:lpwstr>GREEN, Liana</vt:lpwstr>
  </property>
  <property fmtid="{D5CDD505-2E9C-101B-9397-08002B2CF9AE}" pid="14" name="_ReviewingToolsShownOnce">
    <vt:lpwstr/>
  </property>
  <property fmtid="{D5CDD505-2E9C-101B-9397-08002B2CF9AE}" pid="15" name="MSIP_Label_be5cb09a-2992-49d6-8ac9-5f63e7b1ad2f_Enabled">
    <vt:lpwstr>true</vt:lpwstr>
  </property>
  <property fmtid="{D5CDD505-2E9C-101B-9397-08002B2CF9AE}" pid="16" name="MSIP_Label_be5cb09a-2992-49d6-8ac9-5f63e7b1ad2f_SetDate">
    <vt:lpwstr>2022-06-13T10:28:55Z</vt:lpwstr>
  </property>
  <property fmtid="{D5CDD505-2E9C-101B-9397-08002B2CF9AE}" pid="17" name="MSIP_Label_be5cb09a-2992-49d6-8ac9-5f63e7b1ad2f_Method">
    <vt:lpwstr>Standard</vt:lpwstr>
  </property>
  <property fmtid="{D5CDD505-2E9C-101B-9397-08002B2CF9AE}" pid="18" name="MSIP_Label_be5cb09a-2992-49d6-8ac9-5f63e7b1ad2f_Name">
    <vt:lpwstr>Controlled</vt:lpwstr>
  </property>
  <property fmtid="{D5CDD505-2E9C-101B-9397-08002B2CF9AE}" pid="19" name="MSIP_Label_be5cb09a-2992-49d6-8ac9-5f63e7b1ad2f_SiteId">
    <vt:lpwstr>91761b62-4c45-43f5-9f0e-be8ad9b551ff</vt:lpwstr>
  </property>
  <property fmtid="{D5CDD505-2E9C-101B-9397-08002B2CF9AE}" pid="20" name="MSIP_Label_be5cb09a-2992-49d6-8ac9-5f63e7b1ad2f_ActionId">
    <vt:lpwstr>a0a8fdcf-1af3-4a87-9674-0000305e728d</vt:lpwstr>
  </property>
  <property fmtid="{D5CDD505-2E9C-101B-9397-08002B2CF9AE}" pid="21" name="MSIP_Label_be5cb09a-2992-49d6-8ac9-5f63e7b1ad2f_ContentBits">
    <vt:lpwstr>0</vt:lpwstr>
  </property>
</Properties>
</file>