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E951A" w14:textId="77777777" w:rsidR="00413D04" w:rsidRPr="00033F34" w:rsidRDefault="00413D04" w:rsidP="00413D04">
      <w:pPr>
        <w:autoSpaceDE w:val="0"/>
        <w:autoSpaceDN w:val="0"/>
        <w:adjustRightInd w:val="0"/>
        <w:spacing w:line="240" w:lineRule="auto"/>
        <w:ind w:firstLine="0"/>
        <w:jc w:val="center"/>
        <w:rPr>
          <w:rFonts w:ascii="Palatino" w:hAnsi="Palatino"/>
          <w:sz w:val="20"/>
          <w:szCs w:val="20"/>
        </w:rPr>
      </w:pPr>
      <w:r w:rsidRPr="00033F34">
        <w:rPr>
          <w:rFonts w:ascii="Palatino" w:hAnsi="Palatino"/>
          <w:sz w:val="20"/>
          <w:szCs w:val="20"/>
        </w:rPr>
        <w:t>AMERICAN CONSTITUTIONALISM</w:t>
      </w:r>
    </w:p>
    <w:p w14:paraId="275AE89A" w14:textId="77777777" w:rsidR="00413D04" w:rsidRPr="00033F34" w:rsidRDefault="00413D04" w:rsidP="00413D04">
      <w:pPr>
        <w:autoSpaceDE w:val="0"/>
        <w:autoSpaceDN w:val="0"/>
        <w:adjustRightInd w:val="0"/>
        <w:spacing w:line="240" w:lineRule="auto"/>
        <w:ind w:firstLine="0"/>
        <w:jc w:val="center"/>
        <w:rPr>
          <w:rFonts w:ascii="Palatino" w:hAnsi="Palatino"/>
          <w:sz w:val="20"/>
          <w:szCs w:val="20"/>
        </w:rPr>
      </w:pPr>
      <w:r w:rsidRPr="00033F34">
        <w:rPr>
          <w:rFonts w:ascii="Palatino" w:hAnsi="Palatino"/>
          <w:sz w:val="20"/>
          <w:szCs w:val="20"/>
        </w:rPr>
        <w:t xml:space="preserve">VOLUME </w:t>
      </w:r>
      <w:r>
        <w:rPr>
          <w:rFonts w:ascii="Palatino" w:hAnsi="Palatino"/>
          <w:sz w:val="20"/>
          <w:szCs w:val="20"/>
        </w:rPr>
        <w:t>I</w:t>
      </w:r>
      <w:r w:rsidRPr="00033F34">
        <w:rPr>
          <w:rFonts w:ascii="Palatino" w:hAnsi="Palatino"/>
          <w:sz w:val="20"/>
          <w:szCs w:val="20"/>
        </w:rPr>
        <w:t xml:space="preserve">I: </w:t>
      </w:r>
      <w:r>
        <w:rPr>
          <w:rFonts w:ascii="Palatino" w:hAnsi="Palatino"/>
          <w:sz w:val="20"/>
          <w:szCs w:val="20"/>
        </w:rPr>
        <w:t>RIGHTS AND LIBERTIES</w:t>
      </w:r>
    </w:p>
    <w:p w14:paraId="659A33D6" w14:textId="77777777" w:rsidR="00413D04" w:rsidRPr="00033F34" w:rsidRDefault="00413D04" w:rsidP="00413D04">
      <w:pPr>
        <w:autoSpaceDE w:val="0"/>
        <w:autoSpaceDN w:val="0"/>
        <w:adjustRightInd w:val="0"/>
        <w:spacing w:line="240" w:lineRule="auto"/>
        <w:ind w:firstLine="0"/>
        <w:jc w:val="center"/>
        <w:rPr>
          <w:rFonts w:ascii="Palatino" w:hAnsi="Palatino"/>
          <w:sz w:val="20"/>
          <w:szCs w:val="20"/>
        </w:rPr>
      </w:pPr>
      <w:r w:rsidRPr="00033F34">
        <w:rPr>
          <w:rFonts w:ascii="Palatino" w:hAnsi="Palatino"/>
          <w:sz w:val="20"/>
          <w:szCs w:val="20"/>
        </w:rPr>
        <w:t>Howard Gillman • Mark A. Graber • Keith E. Whittington</w:t>
      </w:r>
    </w:p>
    <w:p w14:paraId="67C3750D" w14:textId="77777777" w:rsidR="00413D04" w:rsidRPr="00033F34" w:rsidRDefault="00413D04" w:rsidP="00413D04">
      <w:pPr>
        <w:autoSpaceDE w:val="0"/>
        <w:autoSpaceDN w:val="0"/>
        <w:adjustRightInd w:val="0"/>
        <w:spacing w:line="240" w:lineRule="auto"/>
        <w:ind w:firstLine="0"/>
        <w:jc w:val="center"/>
        <w:rPr>
          <w:rFonts w:ascii="Palatino" w:hAnsi="Palatino"/>
          <w:sz w:val="20"/>
          <w:szCs w:val="20"/>
        </w:rPr>
      </w:pPr>
    </w:p>
    <w:p w14:paraId="506E6B88" w14:textId="77777777" w:rsidR="00413D04" w:rsidRPr="00033F34" w:rsidRDefault="00413D04" w:rsidP="00413D04">
      <w:pPr>
        <w:autoSpaceDE w:val="0"/>
        <w:autoSpaceDN w:val="0"/>
        <w:adjustRightInd w:val="0"/>
        <w:spacing w:line="240" w:lineRule="auto"/>
        <w:ind w:firstLine="0"/>
        <w:jc w:val="center"/>
        <w:rPr>
          <w:rFonts w:ascii="Palatino" w:hAnsi="Palatino"/>
          <w:sz w:val="20"/>
          <w:szCs w:val="20"/>
        </w:rPr>
      </w:pPr>
      <w:r w:rsidRPr="00033F34">
        <w:rPr>
          <w:rFonts w:ascii="Palatino" w:hAnsi="Palatino"/>
          <w:sz w:val="20"/>
          <w:szCs w:val="20"/>
        </w:rPr>
        <w:t>Supplementary Material</w:t>
      </w:r>
    </w:p>
    <w:p w14:paraId="37202B41" w14:textId="77777777" w:rsidR="00413D04" w:rsidRPr="00033F34" w:rsidRDefault="00413D04" w:rsidP="00413D04">
      <w:pPr>
        <w:autoSpaceDE w:val="0"/>
        <w:autoSpaceDN w:val="0"/>
        <w:adjustRightInd w:val="0"/>
        <w:spacing w:line="240" w:lineRule="auto"/>
        <w:ind w:firstLine="0"/>
        <w:jc w:val="center"/>
        <w:rPr>
          <w:rFonts w:ascii="Palatino" w:hAnsi="Palatino"/>
          <w:sz w:val="20"/>
          <w:szCs w:val="20"/>
        </w:rPr>
      </w:pPr>
    </w:p>
    <w:p w14:paraId="68283733" w14:textId="77777777" w:rsidR="00413D04" w:rsidRPr="00033F34" w:rsidRDefault="00413D04" w:rsidP="00413D04">
      <w:pPr>
        <w:autoSpaceDE w:val="0"/>
        <w:autoSpaceDN w:val="0"/>
        <w:adjustRightInd w:val="0"/>
        <w:spacing w:line="240" w:lineRule="auto"/>
        <w:ind w:firstLine="0"/>
        <w:jc w:val="center"/>
        <w:rPr>
          <w:rFonts w:ascii="Palatino" w:hAnsi="Palatino"/>
          <w:sz w:val="20"/>
          <w:szCs w:val="20"/>
        </w:rPr>
      </w:pPr>
      <w:r w:rsidRPr="00033F34">
        <w:rPr>
          <w:rFonts w:ascii="Palatino" w:hAnsi="Palatino"/>
          <w:sz w:val="20"/>
          <w:szCs w:val="20"/>
        </w:rPr>
        <w:t>Chapter 3: The Founding Era—Foundations/Sources/Constitutions and Amendments</w:t>
      </w:r>
    </w:p>
    <w:p w14:paraId="69DA9084" w14:textId="77777777" w:rsidR="00413D04" w:rsidRPr="00033F34" w:rsidRDefault="00413D04" w:rsidP="00413D04">
      <w:pPr>
        <w:widowControl w:val="0"/>
        <w:tabs>
          <w:tab w:val="center" w:pos="4680"/>
        </w:tabs>
        <w:spacing w:line="240" w:lineRule="auto"/>
        <w:ind w:firstLine="0"/>
        <w:rPr>
          <w:rFonts w:ascii="Palatino" w:hAnsi="Palatino"/>
          <w:sz w:val="20"/>
          <w:szCs w:val="20"/>
        </w:rPr>
      </w:pPr>
    </w:p>
    <w:p w14:paraId="00E714DD" w14:textId="77777777" w:rsidR="00413D04" w:rsidRPr="00033F34" w:rsidRDefault="00413D04" w:rsidP="00413D04">
      <w:pPr>
        <w:widowControl w:val="0"/>
        <w:tabs>
          <w:tab w:val="center" w:pos="4680"/>
        </w:tabs>
        <w:spacing w:line="240" w:lineRule="auto"/>
        <w:ind w:firstLine="0"/>
        <w:rPr>
          <w:rFonts w:ascii="Palatino" w:hAnsi="Palatino"/>
          <w:sz w:val="20"/>
          <w:szCs w:val="20"/>
        </w:rPr>
      </w:pPr>
    </w:p>
    <w:p w14:paraId="3C180DE5" w14:textId="77777777" w:rsidR="00413D04" w:rsidRPr="00033F34" w:rsidRDefault="00413D04" w:rsidP="00413D04">
      <w:pPr>
        <w:widowControl w:val="0"/>
        <w:pBdr>
          <w:top w:val="single" w:sz="4" w:space="5" w:color="auto"/>
          <w:bottom w:val="single" w:sz="4" w:space="5" w:color="auto"/>
        </w:pBdr>
        <w:tabs>
          <w:tab w:val="center" w:pos="4680"/>
        </w:tabs>
        <w:spacing w:line="240" w:lineRule="auto"/>
        <w:ind w:firstLine="0"/>
        <w:jc w:val="center"/>
        <w:rPr>
          <w:rFonts w:ascii="Palatino" w:hAnsi="Palatino"/>
          <w:sz w:val="20"/>
          <w:szCs w:val="20"/>
        </w:rPr>
      </w:pPr>
      <w:r w:rsidRPr="00582EF6">
        <w:rPr>
          <w:rFonts w:ascii="Palatino" w:hAnsi="Palatino"/>
          <w:b/>
          <w:sz w:val="20"/>
          <w:szCs w:val="20"/>
        </w:rPr>
        <w:t>Americans React to the Bill of Rights</w:t>
      </w:r>
      <w:r w:rsidRPr="00033F34">
        <w:rPr>
          <w:rStyle w:val="FootnoteReference"/>
          <w:rFonts w:ascii="Palatino" w:hAnsi="Palatino"/>
          <w:sz w:val="20"/>
          <w:szCs w:val="20"/>
        </w:rPr>
        <w:footnoteReference w:id="1"/>
      </w:r>
    </w:p>
    <w:p w14:paraId="01D9D919" w14:textId="77777777" w:rsidR="00413D04" w:rsidRPr="00033F34" w:rsidRDefault="00413D04" w:rsidP="00413D04">
      <w:pPr>
        <w:widowControl w:val="0"/>
        <w:spacing w:line="240" w:lineRule="auto"/>
        <w:ind w:firstLine="0"/>
        <w:rPr>
          <w:rFonts w:ascii="Palatino" w:hAnsi="Palatino"/>
          <w:sz w:val="20"/>
          <w:szCs w:val="20"/>
        </w:rPr>
      </w:pPr>
    </w:p>
    <w:p w14:paraId="1D6A36ED" w14:textId="77777777" w:rsidR="00413D04" w:rsidRPr="00033F34" w:rsidRDefault="00413D04" w:rsidP="00413D04">
      <w:pPr>
        <w:widowControl w:val="0"/>
        <w:spacing w:line="240" w:lineRule="auto"/>
        <w:jc w:val="both"/>
        <w:rPr>
          <w:rFonts w:ascii="Palatino" w:hAnsi="Palatino"/>
          <w:sz w:val="20"/>
          <w:szCs w:val="20"/>
        </w:rPr>
      </w:pPr>
      <w:r w:rsidRPr="00033F34">
        <w:rPr>
          <w:rFonts w:ascii="Palatino" w:hAnsi="Palatino"/>
          <w:i/>
          <w:sz w:val="20"/>
          <w:szCs w:val="20"/>
        </w:rPr>
        <w:t>The ratification of the Bill of Rights in 1791 was not an occasion for significant public celebration. Some Americans were pleased. Other political elites were indifferent. Many former anti-Federalists were disappointed that the amendments did not substantially adjust the structure or powers of the national government. What do you believe best explains the restrained response to ratification? What legal and political changes do you believe best explain the contemporary American enthusiasm for the Bill of Rights? Might those enthusiasms be tempered in light of perspectives from 1791 or did Wilson, Hamilton, and other Federalists fail to understand the legal and political significance of explicit constitutional protections for individual rights?</w:t>
      </w:r>
    </w:p>
    <w:p w14:paraId="0EC9E756" w14:textId="77777777" w:rsidR="00413D04" w:rsidRPr="00033F34" w:rsidRDefault="00413D04" w:rsidP="00413D04">
      <w:pPr>
        <w:widowControl w:val="0"/>
        <w:spacing w:line="240" w:lineRule="auto"/>
        <w:ind w:firstLine="0"/>
        <w:rPr>
          <w:rFonts w:ascii="Palatino" w:hAnsi="Palatino"/>
          <w:sz w:val="20"/>
          <w:szCs w:val="20"/>
        </w:rPr>
      </w:pPr>
    </w:p>
    <w:p w14:paraId="72BC926D" w14:textId="77777777" w:rsidR="00413D04" w:rsidRPr="00033F34" w:rsidRDefault="00413D04" w:rsidP="00413D04">
      <w:pPr>
        <w:widowControl w:val="0"/>
        <w:spacing w:line="240" w:lineRule="auto"/>
        <w:ind w:firstLine="0"/>
        <w:rPr>
          <w:rFonts w:ascii="Palatino" w:hAnsi="Palatino"/>
          <w:sz w:val="20"/>
          <w:szCs w:val="20"/>
        </w:rPr>
      </w:pPr>
    </w:p>
    <w:p w14:paraId="474A44AD" w14:textId="77777777" w:rsidR="00413D04" w:rsidRPr="00033F34" w:rsidRDefault="00413D04" w:rsidP="00413D04">
      <w:pPr>
        <w:widowControl w:val="0"/>
        <w:spacing w:line="240" w:lineRule="auto"/>
        <w:ind w:firstLine="0"/>
        <w:jc w:val="both"/>
        <w:rPr>
          <w:rFonts w:ascii="Palatino" w:hAnsi="Palatino"/>
          <w:sz w:val="20"/>
          <w:szCs w:val="20"/>
        </w:rPr>
      </w:pPr>
      <w:r w:rsidRPr="00033F34">
        <w:rPr>
          <w:rFonts w:ascii="Palatino" w:hAnsi="Palatino"/>
          <w:i/>
          <w:sz w:val="20"/>
          <w:szCs w:val="20"/>
        </w:rPr>
        <w:t>George Washington to James Madison, May 31, 1789</w:t>
      </w:r>
    </w:p>
    <w:p w14:paraId="07397C0A" w14:textId="77777777" w:rsidR="00413D04" w:rsidRPr="00033F34" w:rsidRDefault="00413D04" w:rsidP="00413D04">
      <w:pPr>
        <w:widowControl w:val="0"/>
        <w:spacing w:line="240" w:lineRule="auto"/>
        <w:ind w:firstLine="0"/>
        <w:jc w:val="both"/>
        <w:rPr>
          <w:rFonts w:ascii="Palatino" w:hAnsi="Palatino"/>
          <w:sz w:val="20"/>
          <w:szCs w:val="20"/>
        </w:rPr>
      </w:pPr>
    </w:p>
    <w:p w14:paraId="43584148" w14:textId="77777777" w:rsidR="00413D04" w:rsidRPr="00033F34" w:rsidRDefault="00413D04" w:rsidP="00413D04">
      <w:pPr>
        <w:widowControl w:val="0"/>
        <w:spacing w:line="240" w:lineRule="auto"/>
        <w:jc w:val="both"/>
        <w:rPr>
          <w:rFonts w:ascii="Palatino" w:hAnsi="Palatino"/>
          <w:sz w:val="20"/>
          <w:szCs w:val="20"/>
        </w:rPr>
      </w:pPr>
      <w:r w:rsidRPr="00033F34">
        <w:rPr>
          <w:rFonts w:ascii="Palatino" w:hAnsi="Palatino"/>
          <w:sz w:val="20"/>
          <w:szCs w:val="20"/>
        </w:rPr>
        <w:t>I see nothing exceptional in the proposed amendments. Some of them, in my opinion, are importantly necessary, others, though of themselves (in my conception) not very essential, are necessary to quiet the fears of some respectable characters and well-meaning men. Upon the whole, therefore, not foreseeing any evil consequences that can result from their adoption, they have my wishes for a favorable reception.</w:t>
      </w:r>
    </w:p>
    <w:p w14:paraId="2BCD4318" w14:textId="77777777" w:rsidR="00413D04" w:rsidRPr="00033F34" w:rsidRDefault="00413D04" w:rsidP="00413D04">
      <w:pPr>
        <w:widowControl w:val="0"/>
        <w:spacing w:line="240" w:lineRule="auto"/>
        <w:ind w:firstLine="0"/>
        <w:jc w:val="both"/>
        <w:rPr>
          <w:rFonts w:ascii="Palatino" w:hAnsi="Palatino"/>
          <w:sz w:val="20"/>
          <w:szCs w:val="20"/>
        </w:rPr>
      </w:pPr>
    </w:p>
    <w:p w14:paraId="7C93C4AF" w14:textId="77777777" w:rsidR="00413D04" w:rsidRPr="00033F34" w:rsidRDefault="00413D04" w:rsidP="00413D04">
      <w:pPr>
        <w:widowControl w:val="0"/>
        <w:spacing w:line="240" w:lineRule="auto"/>
        <w:ind w:firstLine="0"/>
        <w:jc w:val="both"/>
        <w:rPr>
          <w:rFonts w:ascii="Palatino" w:hAnsi="Palatino"/>
          <w:i/>
          <w:sz w:val="20"/>
          <w:szCs w:val="20"/>
          <w:u w:val="single"/>
        </w:rPr>
      </w:pPr>
      <w:r w:rsidRPr="00033F34">
        <w:rPr>
          <w:rFonts w:ascii="Palatino" w:hAnsi="Palatino"/>
          <w:i/>
          <w:sz w:val="20"/>
          <w:szCs w:val="20"/>
        </w:rPr>
        <w:t>Samuel Adams to Richard Henry Lee, August 24, 1789</w:t>
      </w:r>
    </w:p>
    <w:p w14:paraId="4BED6D07" w14:textId="77777777" w:rsidR="00413D04" w:rsidRPr="00033F34" w:rsidRDefault="00413D04" w:rsidP="00413D04">
      <w:pPr>
        <w:widowControl w:val="0"/>
        <w:spacing w:line="240" w:lineRule="auto"/>
        <w:ind w:firstLine="0"/>
        <w:jc w:val="both"/>
        <w:rPr>
          <w:rFonts w:ascii="Palatino" w:hAnsi="Palatino"/>
          <w:sz w:val="20"/>
          <w:szCs w:val="20"/>
        </w:rPr>
      </w:pPr>
    </w:p>
    <w:p w14:paraId="6E7C7E55" w14:textId="77777777" w:rsidR="00413D04" w:rsidRPr="00033F34" w:rsidRDefault="00413D04" w:rsidP="00413D04">
      <w:pPr>
        <w:widowControl w:val="0"/>
        <w:spacing w:line="240" w:lineRule="auto"/>
        <w:jc w:val="both"/>
        <w:rPr>
          <w:rFonts w:ascii="Palatino" w:hAnsi="Palatino"/>
          <w:sz w:val="20"/>
          <w:szCs w:val="20"/>
        </w:rPr>
      </w:pPr>
      <w:r w:rsidRPr="00033F34">
        <w:rPr>
          <w:rFonts w:ascii="Palatino" w:hAnsi="Palatino"/>
          <w:sz w:val="20"/>
          <w:szCs w:val="20"/>
        </w:rPr>
        <w:t xml:space="preserve">I mean . . . to let you know how deeply impressed I am with a sense of the Importance of Amendments, that the good People may clearly see the distinction, between the </w:t>
      </w:r>
      <w:r w:rsidRPr="00033F34">
        <w:rPr>
          <w:rFonts w:ascii="Palatino" w:hAnsi="Palatino"/>
          <w:i/>
          <w:sz w:val="20"/>
          <w:szCs w:val="20"/>
        </w:rPr>
        <w:t>federal</w:t>
      </w:r>
      <w:r w:rsidRPr="00033F34">
        <w:rPr>
          <w:rFonts w:ascii="Palatino" w:hAnsi="Palatino"/>
          <w:sz w:val="20"/>
          <w:szCs w:val="20"/>
        </w:rPr>
        <w:t xml:space="preserve"> Powers vested in Congress, and the </w:t>
      </w:r>
      <w:r w:rsidRPr="00033F34">
        <w:rPr>
          <w:rFonts w:ascii="Palatino" w:hAnsi="Palatino"/>
          <w:i/>
          <w:sz w:val="20"/>
          <w:szCs w:val="20"/>
        </w:rPr>
        <w:t xml:space="preserve">sovereign </w:t>
      </w:r>
      <w:r w:rsidRPr="00033F34">
        <w:rPr>
          <w:rFonts w:ascii="Palatino" w:hAnsi="Palatino"/>
          <w:sz w:val="20"/>
          <w:szCs w:val="20"/>
        </w:rPr>
        <w:t>Authority belonging to the several States, which is the Palladium of the private, and personal rights of the Citizens.</w:t>
      </w:r>
    </w:p>
    <w:p w14:paraId="39076616" w14:textId="77777777" w:rsidR="00413D04" w:rsidRPr="00033F34" w:rsidRDefault="00413D04" w:rsidP="00413D04">
      <w:pPr>
        <w:widowControl w:val="0"/>
        <w:spacing w:line="240" w:lineRule="auto"/>
        <w:ind w:firstLine="0"/>
        <w:jc w:val="both"/>
        <w:rPr>
          <w:rFonts w:ascii="Palatino" w:hAnsi="Palatino"/>
          <w:sz w:val="20"/>
          <w:szCs w:val="20"/>
        </w:rPr>
      </w:pPr>
    </w:p>
    <w:p w14:paraId="6BE42059" w14:textId="77777777" w:rsidR="00413D04" w:rsidRPr="00033F34" w:rsidRDefault="00413D04" w:rsidP="00413D04">
      <w:pPr>
        <w:widowControl w:val="0"/>
        <w:spacing w:line="240" w:lineRule="auto"/>
        <w:ind w:firstLine="0"/>
        <w:jc w:val="both"/>
        <w:rPr>
          <w:rFonts w:ascii="Palatino" w:hAnsi="Palatino"/>
          <w:sz w:val="20"/>
          <w:szCs w:val="20"/>
        </w:rPr>
      </w:pPr>
      <w:r w:rsidRPr="00033F34">
        <w:rPr>
          <w:rFonts w:ascii="Palatino" w:hAnsi="Palatino"/>
          <w:i/>
          <w:sz w:val="20"/>
          <w:szCs w:val="20"/>
        </w:rPr>
        <w:t>Elbridge Gerry to John Wendell, September 14, 1789</w:t>
      </w:r>
    </w:p>
    <w:p w14:paraId="29B9E5AD" w14:textId="77777777" w:rsidR="00413D04" w:rsidRPr="00033F34" w:rsidRDefault="00413D04" w:rsidP="00413D04">
      <w:pPr>
        <w:widowControl w:val="0"/>
        <w:spacing w:line="240" w:lineRule="auto"/>
        <w:ind w:firstLine="0"/>
        <w:jc w:val="both"/>
        <w:rPr>
          <w:rFonts w:ascii="Palatino" w:hAnsi="Palatino"/>
          <w:sz w:val="20"/>
          <w:szCs w:val="20"/>
        </w:rPr>
      </w:pPr>
    </w:p>
    <w:p w14:paraId="5BACF4B0" w14:textId="77777777" w:rsidR="00413D04" w:rsidRPr="00033F34" w:rsidRDefault="00413D04" w:rsidP="00413D04">
      <w:pPr>
        <w:widowControl w:val="0"/>
        <w:spacing w:line="240" w:lineRule="auto"/>
        <w:jc w:val="both"/>
        <w:rPr>
          <w:rFonts w:ascii="Palatino" w:hAnsi="Palatino"/>
          <w:sz w:val="20"/>
          <w:szCs w:val="20"/>
        </w:rPr>
      </w:pPr>
      <w:r w:rsidRPr="00033F34">
        <w:rPr>
          <w:rFonts w:ascii="Palatino" w:hAnsi="Palatino"/>
          <w:sz w:val="20"/>
          <w:szCs w:val="20"/>
        </w:rPr>
        <w:t>[A]s to the amendments proposed by Congress, they will not . . . serve any other purposes than to reconcile those who had no adequate idea of the essential defects of the Constitution.</w:t>
      </w:r>
    </w:p>
    <w:p w14:paraId="1533F1C9" w14:textId="77777777" w:rsidR="00413D04" w:rsidRPr="00033F34" w:rsidRDefault="00413D04" w:rsidP="00413D04">
      <w:pPr>
        <w:widowControl w:val="0"/>
        <w:spacing w:line="240" w:lineRule="auto"/>
        <w:ind w:firstLine="0"/>
        <w:jc w:val="both"/>
        <w:rPr>
          <w:rFonts w:ascii="Palatino" w:hAnsi="Palatino"/>
          <w:sz w:val="20"/>
          <w:szCs w:val="20"/>
        </w:rPr>
      </w:pPr>
    </w:p>
    <w:p w14:paraId="04CF6A70" w14:textId="77777777" w:rsidR="00413D04" w:rsidRPr="00033F34" w:rsidRDefault="00413D04" w:rsidP="00413D04">
      <w:pPr>
        <w:widowControl w:val="0"/>
        <w:spacing w:line="240" w:lineRule="auto"/>
        <w:ind w:firstLine="0"/>
        <w:jc w:val="both"/>
        <w:rPr>
          <w:rFonts w:ascii="Palatino" w:hAnsi="Palatino"/>
          <w:i/>
          <w:sz w:val="20"/>
          <w:szCs w:val="20"/>
        </w:rPr>
      </w:pPr>
      <w:r w:rsidRPr="00033F34">
        <w:rPr>
          <w:rFonts w:ascii="Palatino" w:hAnsi="Palatino"/>
          <w:i/>
          <w:sz w:val="20"/>
          <w:szCs w:val="20"/>
        </w:rPr>
        <w:t>Benjamin Goodhue to the Salem Insurance Offices, August 23, 1789</w:t>
      </w:r>
    </w:p>
    <w:p w14:paraId="243309EE" w14:textId="77777777" w:rsidR="00413D04" w:rsidRPr="00033F34" w:rsidRDefault="00413D04" w:rsidP="00413D04">
      <w:pPr>
        <w:widowControl w:val="0"/>
        <w:spacing w:line="240" w:lineRule="auto"/>
        <w:ind w:firstLine="0"/>
        <w:jc w:val="both"/>
        <w:rPr>
          <w:rFonts w:ascii="Palatino" w:hAnsi="Palatino"/>
          <w:sz w:val="20"/>
          <w:szCs w:val="20"/>
        </w:rPr>
      </w:pPr>
    </w:p>
    <w:p w14:paraId="5510AEA0" w14:textId="77777777" w:rsidR="00413D04" w:rsidRPr="00033F34" w:rsidRDefault="00413D04" w:rsidP="00413D04">
      <w:pPr>
        <w:widowControl w:val="0"/>
        <w:spacing w:line="240" w:lineRule="auto"/>
        <w:jc w:val="both"/>
        <w:rPr>
          <w:rFonts w:ascii="Palatino" w:hAnsi="Palatino"/>
          <w:sz w:val="20"/>
          <w:szCs w:val="20"/>
        </w:rPr>
      </w:pPr>
      <w:r w:rsidRPr="00033F34">
        <w:rPr>
          <w:rFonts w:ascii="Palatino" w:hAnsi="Palatino"/>
          <w:sz w:val="20"/>
          <w:szCs w:val="20"/>
        </w:rPr>
        <w:t>We have at last gone through the wearisome business of amendments to the great joy of I believe every member of the House. . . . God grant it may have the effects which are desired and that we may never hear any more of it.</w:t>
      </w:r>
    </w:p>
    <w:p w14:paraId="7C080EAE" w14:textId="77777777" w:rsidR="00D114AD" w:rsidRDefault="00000000" w:rsidP="00413D04">
      <w:pPr>
        <w:ind w:firstLine="0"/>
      </w:pPr>
    </w:p>
    <w:sectPr w:rsidR="00D114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8BE3" w14:textId="77777777" w:rsidR="00E84874" w:rsidRDefault="00E84874" w:rsidP="00413D04">
      <w:pPr>
        <w:spacing w:line="240" w:lineRule="auto"/>
      </w:pPr>
      <w:r>
        <w:separator/>
      </w:r>
    </w:p>
  </w:endnote>
  <w:endnote w:type="continuationSeparator" w:id="0">
    <w:p w14:paraId="4B8142AD" w14:textId="77777777" w:rsidR="00E84874" w:rsidRDefault="00E84874" w:rsidP="00413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E981" w14:textId="77777777" w:rsidR="00E84874" w:rsidRDefault="00E84874" w:rsidP="00413D04">
      <w:pPr>
        <w:spacing w:line="240" w:lineRule="auto"/>
      </w:pPr>
      <w:r>
        <w:separator/>
      </w:r>
    </w:p>
  </w:footnote>
  <w:footnote w:type="continuationSeparator" w:id="0">
    <w:p w14:paraId="04BCD37D" w14:textId="77777777" w:rsidR="00E84874" w:rsidRDefault="00E84874" w:rsidP="00413D04">
      <w:pPr>
        <w:spacing w:line="240" w:lineRule="auto"/>
      </w:pPr>
      <w:r>
        <w:continuationSeparator/>
      </w:r>
    </w:p>
  </w:footnote>
  <w:footnote w:id="1">
    <w:p w14:paraId="170CA355" w14:textId="77777777" w:rsidR="00413D04" w:rsidRPr="00033F34" w:rsidRDefault="00413D04" w:rsidP="00413D04">
      <w:pPr>
        <w:pStyle w:val="FootnoteText"/>
        <w:ind w:firstLine="0"/>
        <w:jc w:val="both"/>
        <w:rPr>
          <w:rFonts w:ascii="Palatino" w:hAnsi="Palatino"/>
          <w:sz w:val="18"/>
          <w:szCs w:val="18"/>
        </w:rPr>
      </w:pPr>
      <w:r w:rsidRPr="00033F34">
        <w:rPr>
          <w:rStyle w:val="FootnoteReference"/>
          <w:rFonts w:ascii="Palatino" w:hAnsi="Palatino"/>
          <w:sz w:val="18"/>
          <w:szCs w:val="18"/>
        </w:rPr>
        <w:footnoteRef/>
      </w:r>
      <w:r w:rsidRPr="00033F34">
        <w:rPr>
          <w:rFonts w:ascii="Palatino" w:hAnsi="Palatino"/>
          <w:sz w:val="18"/>
          <w:szCs w:val="18"/>
        </w:rPr>
        <w:t xml:space="preserve"> Excerpts taken from Helen E. </w:t>
      </w:r>
      <w:proofErr w:type="spellStart"/>
      <w:r w:rsidRPr="00033F34">
        <w:rPr>
          <w:rFonts w:ascii="Palatino" w:hAnsi="Palatino"/>
          <w:sz w:val="18"/>
          <w:szCs w:val="18"/>
        </w:rPr>
        <w:t>Veit</w:t>
      </w:r>
      <w:proofErr w:type="spellEnd"/>
      <w:r w:rsidRPr="00033F34">
        <w:rPr>
          <w:rFonts w:ascii="Palatino" w:hAnsi="Palatino"/>
          <w:sz w:val="18"/>
          <w:szCs w:val="18"/>
        </w:rPr>
        <w:t xml:space="preserve">, Kenneth R. Bowling, and Charlene Bangs Bickford, eds., </w:t>
      </w:r>
      <w:r w:rsidRPr="00033F34">
        <w:rPr>
          <w:rFonts w:ascii="Palatino" w:hAnsi="Palatino"/>
          <w:i/>
          <w:sz w:val="18"/>
          <w:szCs w:val="18"/>
        </w:rPr>
        <w:t xml:space="preserve">Creating the Bill of Rights: The Documentary Record from the First Federal Congress </w:t>
      </w:r>
      <w:r w:rsidRPr="00033F34">
        <w:rPr>
          <w:rFonts w:ascii="Palatino" w:hAnsi="Palatino"/>
          <w:sz w:val="18"/>
          <w:szCs w:val="18"/>
        </w:rPr>
        <w:t>(</w:t>
      </w:r>
      <w:r>
        <w:rPr>
          <w:rFonts w:ascii="Palatino" w:hAnsi="Palatino"/>
          <w:sz w:val="18"/>
          <w:szCs w:val="18"/>
        </w:rPr>
        <w:t xml:space="preserve">Baltimore, MD: </w:t>
      </w:r>
      <w:r w:rsidRPr="00033F34">
        <w:rPr>
          <w:rFonts w:ascii="Palatino" w:hAnsi="Palatino"/>
          <w:sz w:val="18"/>
          <w:szCs w:val="18"/>
        </w:rPr>
        <w:t>Johns Hopkins University Press, 1991), 242, 283–85, 294</w:t>
      </w:r>
      <w:r>
        <w:rPr>
          <w:rFonts w:ascii="Palatino" w:hAnsi="Palatino"/>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04"/>
    <w:rsid w:val="00413D04"/>
    <w:rsid w:val="004A20F1"/>
    <w:rsid w:val="00642E5A"/>
    <w:rsid w:val="00685CAA"/>
    <w:rsid w:val="009A1C44"/>
    <w:rsid w:val="00D30A0B"/>
    <w:rsid w:val="00E51965"/>
    <w:rsid w:val="00E8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DB49"/>
  <w15:docId w15:val="{6AC4BF26-F667-438A-AB2C-7405143D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04"/>
    <w:pPr>
      <w:spacing w:after="0" w:line="480" w:lineRule="auto"/>
      <w:ind w:firstLine="720"/>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3D04"/>
    <w:pPr>
      <w:spacing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413D04"/>
    <w:rPr>
      <w:rFonts w:ascii="Times New Roman" w:eastAsia="Calibri" w:hAnsi="Times New Roman" w:cs="Times New Roman"/>
      <w:sz w:val="20"/>
      <w:szCs w:val="20"/>
      <w:lang w:val="x-none" w:eastAsia="x-none"/>
    </w:rPr>
  </w:style>
  <w:style w:type="character" w:styleId="FootnoteReference">
    <w:name w:val="footnote reference"/>
    <w:unhideWhenUsed/>
    <w:rsid w:val="00413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Tracey</dc:creator>
  <cp:lastModifiedBy>12406767929</cp:lastModifiedBy>
  <cp:revision>2</cp:revision>
  <dcterms:created xsi:type="dcterms:W3CDTF">2023-02-16T13:48:00Z</dcterms:created>
  <dcterms:modified xsi:type="dcterms:W3CDTF">2023-02-16T13:48:00Z</dcterms:modified>
</cp:coreProperties>
</file>