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A8C71" w14:textId="77777777" w:rsidR="00074848" w:rsidRPr="001B45C5" w:rsidRDefault="002F64CB" w:rsidP="00D82926">
      <w:pPr>
        <w:spacing w:after="0" w:line="240" w:lineRule="auto"/>
        <w:jc w:val="center"/>
        <w:rPr>
          <w:rFonts w:ascii="Palatino Linotype" w:hAnsi="Palatino Linotype"/>
          <w:sz w:val="20"/>
          <w:szCs w:val="20"/>
        </w:rPr>
      </w:pPr>
      <w:r w:rsidRPr="001B45C5">
        <w:rPr>
          <w:rFonts w:ascii="Palatino Linotype" w:hAnsi="Palatino Linotype"/>
          <w:sz w:val="20"/>
          <w:szCs w:val="20"/>
        </w:rPr>
        <w:t>AMERICAN CONSTITUTIONALISM</w:t>
      </w:r>
    </w:p>
    <w:p w14:paraId="097A93A9" w14:textId="77777777" w:rsidR="00074848" w:rsidRPr="001B45C5" w:rsidRDefault="002F64CB" w:rsidP="00D82926">
      <w:pPr>
        <w:spacing w:after="0" w:line="240" w:lineRule="auto"/>
        <w:jc w:val="center"/>
        <w:rPr>
          <w:rFonts w:ascii="Palatino Linotype" w:hAnsi="Palatino Linotype"/>
          <w:sz w:val="20"/>
          <w:szCs w:val="20"/>
        </w:rPr>
      </w:pPr>
      <w:r w:rsidRPr="001B45C5">
        <w:rPr>
          <w:rFonts w:ascii="Palatino Linotype" w:hAnsi="Palatino Linotype"/>
          <w:sz w:val="20"/>
          <w:szCs w:val="20"/>
        </w:rPr>
        <w:t>VOLUME I:</w:t>
      </w:r>
      <w:r w:rsidR="006C488C" w:rsidRPr="001B45C5">
        <w:rPr>
          <w:rFonts w:ascii="Palatino Linotype" w:hAnsi="Palatino Linotype"/>
          <w:sz w:val="20"/>
          <w:szCs w:val="20"/>
        </w:rPr>
        <w:t xml:space="preserve"> </w:t>
      </w:r>
      <w:r w:rsidRPr="001B45C5">
        <w:rPr>
          <w:rFonts w:ascii="Palatino Linotype" w:hAnsi="Palatino Linotype"/>
          <w:sz w:val="20"/>
          <w:szCs w:val="20"/>
        </w:rPr>
        <w:t>STRUCTURES OF GOVERNMENT</w:t>
      </w:r>
    </w:p>
    <w:p w14:paraId="3E7F6E3F" w14:textId="77777777" w:rsidR="00074848" w:rsidRPr="001B45C5" w:rsidRDefault="002F64CB" w:rsidP="00D82926">
      <w:pPr>
        <w:spacing w:after="0" w:line="240" w:lineRule="auto"/>
        <w:jc w:val="center"/>
        <w:rPr>
          <w:rFonts w:ascii="Palatino Linotype" w:hAnsi="Palatino Linotype"/>
          <w:sz w:val="20"/>
          <w:szCs w:val="20"/>
        </w:rPr>
      </w:pPr>
      <w:r w:rsidRPr="001B45C5">
        <w:rPr>
          <w:rFonts w:ascii="Palatino Linotype" w:hAnsi="Palatino Linotype"/>
          <w:sz w:val="20"/>
          <w:szCs w:val="20"/>
        </w:rPr>
        <w:t>Howard Gillman • Mark A. Graber • Keith E. Whittington</w:t>
      </w:r>
    </w:p>
    <w:p w14:paraId="39B5350A" w14:textId="77777777" w:rsidR="00074848" w:rsidRPr="001B45C5" w:rsidRDefault="00074848" w:rsidP="00D82926">
      <w:pPr>
        <w:spacing w:after="0" w:line="240" w:lineRule="auto"/>
        <w:jc w:val="center"/>
        <w:rPr>
          <w:rFonts w:ascii="Palatino Linotype" w:hAnsi="Palatino Linotype"/>
          <w:sz w:val="20"/>
          <w:szCs w:val="20"/>
        </w:rPr>
      </w:pPr>
    </w:p>
    <w:p w14:paraId="77C0856A" w14:textId="77777777" w:rsidR="00074848" w:rsidRPr="001B45C5" w:rsidRDefault="002F64CB" w:rsidP="00D82926">
      <w:pPr>
        <w:spacing w:after="0" w:line="240" w:lineRule="auto"/>
        <w:jc w:val="center"/>
        <w:rPr>
          <w:rFonts w:ascii="Palatino Linotype" w:hAnsi="Palatino Linotype"/>
          <w:sz w:val="20"/>
          <w:szCs w:val="20"/>
        </w:rPr>
      </w:pPr>
      <w:r w:rsidRPr="001B45C5">
        <w:rPr>
          <w:rFonts w:ascii="Palatino Linotype" w:hAnsi="Palatino Linotype"/>
          <w:sz w:val="20"/>
          <w:szCs w:val="20"/>
        </w:rPr>
        <w:t>Supplementary Material</w:t>
      </w:r>
    </w:p>
    <w:p w14:paraId="2FCB29F9" w14:textId="77777777" w:rsidR="00074848" w:rsidRPr="001B45C5" w:rsidRDefault="00074848" w:rsidP="00D82926">
      <w:pPr>
        <w:spacing w:after="0" w:line="240" w:lineRule="auto"/>
        <w:jc w:val="center"/>
        <w:rPr>
          <w:rFonts w:ascii="Palatino Linotype" w:hAnsi="Palatino Linotype"/>
          <w:sz w:val="20"/>
          <w:szCs w:val="20"/>
        </w:rPr>
      </w:pPr>
    </w:p>
    <w:p w14:paraId="2015EFAE" w14:textId="77777777" w:rsidR="00074848" w:rsidRPr="001B45C5" w:rsidRDefault="00E8070F" w:rsidP="00D82926">
      <w:pPr>
        <w:spacing w:after="0" w:line="240" w:lineRule="auto"/>
        <w:jc w:val="center"/>
        <w:rPr>
          <w:rFonts w:ascii="Palatino Linotype" w:hAnsi="Palatino Linotype"/>
          <w:sz w:val="20"/>
          <w:szCs w:val="20"/>
        </w:rPr>
      </w:pPr>
      <w:r w:rsidRPr="001B45C5">
        <w:rPr>
          <w:rFonts w:ascii="Palatino Linotype" w:hAnsi="Palatino Linotype"/>
          <w:sz w:val="20"/>
          <w:szCs w:val="20"/>
        </w:rPr>
        <w:t xml:space="preserve">Chapter </w:t>
      </w:r>
      <w:r w:rsidR="00BA0A2F" w:rsidRPr="001B45C5">
        <w:rPr>
          <w:rFonts w:ascii="Palatino Linotype" w:hAnsi="Palatino Linotype"/>
          <w:sz w:val="20"/>
          <w:szCs w:val="20"/>
        </w:rPr>
        <w:t>12</w:t>
      </w:r>
      <w:r w:rsidRPr="001B45C5">
        <w:rPr>
          <w:rFonts w:ascii="Palatino Linotype" w:hAnsi="Palatino Linotype"/>
          <w:sz w:val="20"/>
          <w:szCs w:val="20"/>
        </w:rPr>
        <w:t xml:space="preserve">: The </w:t>
      </w:r>
      <w:r w:rsidR="00BA0A2F" w:rsidRPr="001B45C5">
        <w:rPr>
          <w:rFonts w:ascii="Palatino Linotype" w:hAnsi="Palatino Linotype"/>
          <w:sz w:val="20"/>
          <w:szCs w:val="20"/>
        </w:rPr>
        <w:t>Contemporary</w:t>
      </w:r>
      <w:r w:rsidRPr="001B45C5">
        <w:rPr>
          <w:rFonts w:ascii="Palatino Linotype" w:hAnsi="Palatino Linotype"/>
          <w:sz w:val="20"/>
          <w:szCs w:val="20"/>
        </w:rPr>
        <w:t xml:space="preserve"> Era – Separation of Powers</w:t>
      </w:r>
      <w:r w:rsidR="00BA0A2F" w:rsidRPr="001B45C5">
        <w:rPr>
          <w:rFonts w:ascii="Palatino Linotype" w:hAnsi="Palatino Linotype"/>
          <w:sz w:val="20"/>
          <w:szCs w:val="20"/>
        </w:rPr>
        <w:t>/Presidential War and Foreign Affairs Powers</w:t>
      </w:r>
    </w:p>
    <w:p w14:paraId="04989EDC" w14:textId="77777777" w:rsidR="00074848" w:rsidRPr="001B45C5" w:rsidRDefault="00074848" w:rsidP="00D82926">
      <w:pPr>
        <w:spacing w:after="0" w:line="240" w:lineRule="auto"/>
        <w:jc w:val="center"/>
        <w:rPr>
          <w:rFonts w:ascii="Palatino Linotype" w:hAnsi="Palatino Linotype"/>
          <w:sz w:val="20"/>
          <w:szCs w:val="20"/>
        </w:rPr>
      </w:pPr>
    </w:p>
    <w:p w14:paraId="6E131DAF" w14:textId="77777777" w:rsidR="00074848" w:rsidRPr="001B45C5" w:rsidRDefault="00074848" w:rsidP="00D82926">
      <w:pPr>
        <w:spacing w:after="0" w:line="240" w:lineRule="auto"/>
        <w:jc w:val="center"/>
        <w:rPr>
          <w:rFonts w:ascii="Palatino Linotype" w:hAnsi="Palatino Linotype"/>
          <w:sz w:val="20"/>
          <w:szCs w:val="20"/>
        </w:rPr>
      </w:pPr>
    </w:p>
    <w:p w14:paraId="6E66B284" w14:textId="77777777" w:rsidR="00074848" w:rsidRPr="001B45C5" w:rsidRDefault="00E62C43" w:rsidP="00D82926">
      <w:pPr>
        <w:pBdr>
          <w:top w:val="single" w:sz="4" w:space="5" w:color="auto"/>
          <w:bottom w:val="single" w:sz="4" w:space="5" w:color="auto"/>
        </w:pBdr>
        <w:spacing w:after="0" w:line="240" w:lineRule="auto"/>
        <w:jc w:val="center"/>
        <w:rPr>
          <w:rFonts w:ascii="Palatino Linotype" w:hAnsi="Palatino Linotype"/>
          <w:sz w:val="20"/>
          <w:szCs w:val="20"/>
        </w:rPr>
      </w:pPr>
      <w:r w:rsidRPr="001B45C5">
        <w:rPr>
          <w:rFonts w:ascii="Palatino Linotype" w:hAnsi="Palatino Linotype"/>
          <w:b/>
          <w:sz w:val="20"/>
          <w:szCs w:val="20"/>
        </w:rPr>
        <w:t xml:space="preserve">Federal Bureau of Investigation v. </w:t>
      </w:r>
      <w:proofErr w:type="spellStart"/>
      <w:r w:rsidRPr="001B45C5">
        <w:rPr>
          <w:rFonts w:ascii="Palatino Linotype" w:hAnsi="Palatino Linotype"/>
          <w:b/>
          <w:sz w:val="20"/>
          <w:szCs w:val="20"/>
        </w:rPr>
        <w:t>Fazaga</w:t>
      </w:r>
      <w:proofErr w:type="spellEnd"/>
      <w:r w:rsidR="00E8070F" w:rsidRPr="001B45C5">
        <w:rPr>
          <w:rFonts w:ascii="Palatino Linotype" w:hAnsi="Palatino Linotype"/>
          <w:b/>
          <w:sz w:val="20"/>
          <w:szCs w:val="20"/>
        </w:rPr>
        <w:t xml:space="preserve">, </w:t>
      </w:r>
      <w:r w:rsidR="00BA0A2F" w:rsidRPr="001B45C5">
        <w:rPr>
          <w:rFonts w:ascii="Palatino Linotype" w:hAnsi="Palatino Linotype"/>
          <w:b/>
          <w:sz w:val="20"/>
          <w:szCs w:val="20"/>
        </w:rPr>
        <w:t>__</w:t>
      </w:r>
      <w:r w:rsidR="00E8070F" w:rsidRPr="001B45C5">
        <w:rPr>
          <w:rFonts w:ascii="Palatino Linotype" w:hAnsi="Palatino Linotype"/>
          <w:b/>
          <w:sz w:val="20"/>
          <w:szCs w:val="20"/>
        </w:rPr>
        <w:t xml:space="preserve"> U.S. </w:t>
      </w:r>
      <w:r w:rsidR="00BA0A2F" w:rsidRPr="001B45C5">
        <w:rPr>
          <w:rFonts w:ascii="Palatino Linotype" w:hAnsi="Palatino Linotype"/>
          <w:b/>
          <w:sz w:val="20"/>
          <w:szCs w:val="20"/>
        </w:rPr>
        <w:t>__</w:t>
      </w:r>
      <w:r w:rsidR="00E8070F" w:rsidRPr="001B45C5">
        <w:rPr>
          <w:rFonts w:ascii="Palatino Linotype" w:hAnsi="Palatino Linotype"/>
          <w:sz w:val="20"/>
          <w:szCs w:val="20"/>
        </w:rPr>
        <w:t xml:space="preserve"> (</w:t>
      </w:r>
      <w:r w:rsidR="00BA0A2F" w:rsidRPr="001B45C5">
        <w:rPr>
          <w:rFonts w:ascii="Palatino Linotype" w:hAnsi="Palatino Linotype"/>
          <w:sz w:val="20"/>
          <w:szCs w:val="20"/>
        </w:rPr>
        <w:t>2022</w:t>
      </w:r>
      <w:r w:rsidR="00E8070F" w:rsidRPr="001B45C5">
        <w:rPr>
          <w:rFonts w:ascii="Palatino Linotype" w:hAnsi="Palatino Linotype"/>
          <w:sz w:val="20"/>
          <w:szCs w:val="20"/>
        </w:rPr>
        <w:t>)</w:t>
      </w:r>
    </w:p>
    <w:p w14:paraId="74DB5A2D" w14:textId="77777777" w:rsidR="00074848" w:rsidRPr="001B45C5" w:rsidRDefault="00074848" w:rsidP="00D82926">
      <w:pPr>
        <w:spacing w:after="0" w:line="240" w:lineRule="auto"/>
        <w:jc w:val="both"/>
        <w:rPr>
          <w:rFonts w:ascii="Palatino Linotype" w:hAnsi="Palatino Linotype"/>
          <w:sz w:val="20"/>
          <w:szCs w:val="20"/>
        </w:rPr>
      </w:pPr>
    </w:p>
    <w:p w14:paraId="1E1F63AA" w14:textId="77777777" w:rsidR="006C098B" w:rsidRPr="001B45C5" w:rsidRDefault="007A2FB5" w:rsidP="006E5E41">
      <w:pPr>
        <w:spacing w:after="0" w:line="240" w:lineRule="auto"/>
        <w:jc w:val="both"/>
        <w:rPr>
          <w:rFonts w:ascii="Palatino Linotype" w:hAnsi="Palatino Linotype"/>
          <w:i/>
          <w:sz w:val="20"/>
          <w:szCs w:val="20"/>
        </w:rPr>
      </w:pPr>
      <w:proofErr w:type="spellStart"/>
      <w:r w:rsidRPr="001B45C5">
        <w:rPr>
          <w:rFonts w:ascii="Palatino Linotype" w:hAnsi="Palatino Linotype"/>
          <w:i/>
          <w:sz w:val="20"/>
          <w:szCs w:val="20"/>
        </w:rPr>
        <w:t>Yassir</w:t>
      </w:r>
      <w:proofErr w:type="spellEnd"/>
      <w:r w:rsidRPr="001B45C5">
        <w:rPr>
          <w:rFonts w:ascii="Palatino Linotype" w:hAnsi="Palatino Linotype"/>
          <w:i/>
          <w:sz w:val="20"/>
          <w:szCs w:val="20"/>
        </w:rPr>
        <w:t xml:space="preserve"> </w:t>
      </w:r>
      <w:proofErr w:type="spellStart"/>
      <w:r w:rsidRPr="001B45C5">
        <w:rPr>
          <w:rFonts w:ascii="Palatino Linotype" w:hAnsi="Palatino Linotype"/>
          <w:i/>
          <w:sz w:val="20"/>
          <w:szCs w:val="20"/>
        </w:rPr>
        <w:t>Fazaga</w:t>
      </w:r>
      <w:proofErr w:type="spellEnd"/>
      <w:r w:rsidRPr="001B45C5">
        <w:rPr>
          <w:rFonts w:ascii="Palatino Linotype" w:hAnsi="Palatino Linotype"/>
          <w:i/>
          <w:sz w:val="20"/>
          <w:szCs w:val="20"/>
        </w:rPr>
        <w:t xml:space="preserve"> was a member of a Muslim community in southern California. He believed that the Federal Bureau of Investigation had directed an informant to gather information </w:t>
      </w:r>
      <w:r w:rsidR="006C098B" w:rsidRPr="001B45C5">
        <w:rPr>
          <w:rFonts w:ascii="Palatino Linotype" w:hAnsi="Palatino Linotype"/>
          <w:i/>
          <w:sz w:val="20"/>
          <w:szCs w:val="20"/>
        </w:rPr>
        <w:t xml:space="preserve">from the members of his community, including by recording conversations in mosques and homes. </w:t>
      </w:r>
      <w:proofErr w:type="spellStart"/>
      <w:r w:rsidR="006C098B" w:rsidRPr="001B45C5">
        <w:rPr>
          <w:rFonts w:ascii="Palatino Linotype" w:hAnsi="Palatino Linotype"/>
          <w:i/>
          <w:sz w:val="20"/>
          <w:szCs w:val="20"/>
        </w:rPr>
        <w:t>Fazaga</w:t>
      </w:r>
      <w:proofErr w:type="spellEnd"/>
      <w:r w:rsidR="006C098B" w:rsidRPr="001B45C5">
        <w:rPr>
          <w:rFonts w:ascii="Palatino Linotype" w:hAnsi="Palatino Linotype"/>
          <w:i/>
          <w:sz w:val="20"/>
          <w:szCs w:val="20"/>
        </w:rPr>
        <w:t xml:space="preserve"> believed that the FBI ended the operation when members of the community reported the informant himself to the FBI because he began initiating conversations about a violent </w:t>
      </w:r>
      <w:r w:rsidR="006C098B" w:rsidRPr="001B45C5">
        <w:rPr>
          <w:rFonts w:ascii="Palatino Linotype" w:hAnsi="Palatino Linotype"/>
          <w:sz w:val="20"/>
          <w:szCs w:val="20"/>
        </w:rPr>
        <w:t>jihad</w:t>
      </w:r>
      <w:r w:rsidR="006C098B" w:rsidRPr="001B45C5">
        <w:rPr>
          <w:rFonts w:ascii="Palatino Linotype" w:hAnsi="Palatino Linotype"/>
          <w:i/>
          <w:sz w:val="20"/>
          <w:szCs w:val="20"/>
        </w:rPr>
        <w:t>.</w:t>
      </w:r>
    </w:p>
    <w:p w14:paraId="353F3937" w14:textId="77777777" w:rsidR="006C098B" w:rsidRPr="001B45C5" w:rsidRDefault="006C098B" w:rsidP="006C098B">
      <w:pPr>
        <w:spacing w:after="0" w:line="240" w:lineRule="auto"/>
        <w:ind w:firstLine="720"/>
        <w:jc w:val="both"/>
        <w:rPr>
          <w:rFonts w:ascii="Palatino Linotype" w:hAnsi="Palatino Linotype"/>
          <w:i/>
          <w:sz w:val="20"/>
          <w:szCs w:val="20"/>
        </w:rPr>
      </w:pPr>
      <w:r w:rsidRPr="001B45C5">
        <w:rPr>
          <w:rFonts w:ascii="Palatino Linotype" w:hAnsi="Palatino Linotype"/>
          <w:i/>
          <w:sz w:val="20"/>
          <w:szCs w:val="20"/>
        </w:rPr>
        <w:t xml:space="preserve">In 2011, </w:t>
      </w:r>
      <w:proofErr w:type="spellStart"/>
      <w:r w:rsidRPr="001B45C5">
        <w:rPr>
          <w:rFonts w:ascii="Palatino Linotype" w:hAnsi="Palatino Linotype"/>
          <w:i/>
          <w:sz w:val="20"/>
          <w:szCs w:val="20"/>
        </w:rPr>
        <w:t>Fazaga</w:t>
      </w:r>
      <w:proofErr w:type="spellEnd"/>
      <w:r w:rsidRPr="001B45C5">
        <w:rPr>
          <w:rFonts w:ascii="Palatino Linotype" w:hAnsi="Palatino Linotype"/>
          <w:i/>
          <w:sz w:val="20"/>
          <w:szCs w:val="20"/>
        </w:rPr>
        <w:t xml:space="preserve"> filed a civil lawsuit against the FBI arguing that the government had violated their constitutional right to free exercise of religion by targeting them for investigation simply because of their religious beliefs. The government sought to dismiss the suit in part on the basis of state secrets doctrine, arguing that revealing information about any investigation would damage national security. The district court found that litigation risked disclosure of secret information and dismissed the suit. A circuit court reversed that ruling, holding that the congressional adoption of the Foreign Intelligence Surveillance Act of 1978 </w:t>
      </w:r>
      <w:r w:rsidR="00EC6E92" w:rsidRPr="001B45C5">
        <w:rPr>
          <w:rFonts w:ascii="Palatino Linotype" w:hAnsi="Palatino Linotype"/>
          <w:i/>
          <w:sz w:val="20"/>
          <w:szCs w:val="20"/>
        </w:rPr>
        <w:t>displaced the state secrets privilege with regard to electronic surveillance. The Supreme Court unanimously reversed the cir</w:t>
      </w:r>
      <w:r w:rsidR="007A7B7E" w:rsidRPr="001B45C5">
        <w:rPr>
          <w:rFonts w:ascii="Palatino Linotype" w:hAnsi="Palatino Linotype"/>
          <w:i/>
          <w:sz w:val="20"/>
          <w:szCs w:val="20"/>
        </w:rPr>
        <w:t>cuit court, holding that the procedures laid out in FISA did not displace state secrets privilege when such a privilege can be appropriately invoked.</w:t>
      </w:r>
    </w:p>
    <w:p w14:paraId="5582BF42" w14:textId="77777777" w:rsidR="00074848" w:rsidRPr="001B45C5" w:rsidRDefault="00074848" w:rsidP="00D82926">
      <w:pPr>
        <w:spacing w:after="0" w:line="240" w:lineRule="auto"/>
        <w:jc w:val="both"/>
        <w:rPr>
          <w:rFonts w:ascii="Palatino Linotype" w:hAnsi="Palatino Linotype"/>
          <w:sz w:val="20"/>
          <w:szCs w:val="20"/>
        </w:rPr>
      </w:pPr>
    </w:p>
    <w:p w14:paraId="13F01D5F" w14:textId="77777777" w:rsidR="00074848" w:rsidRPr="001B45C5" w:rsidRDefault="00E8070F" w:rsidP="00D82926">
      <w:pPr>
        <w:spacing w:after="0" w:line="240" w:lineRule="auto"/>
        <w:jc w:val="both"/>
        <w:rPr>
          <w:rFonts w:ascii="Palatino Linotype" w:hAnsi="Palatino Linotype"/>
          <w:sz w:val="20"/>
          <w:szCs w:val="20"/>
        </w:rPr>
      </w:pPr>
      <w:r w:rsidRPr="001B45C5">
        <w:rPr>
          <w:rFonts w:ascii="Palatino Linotype" w:hAnsi="Palatino Linotype"/>
          <w:sz w:val="20"/>
          <w:szCs w:val="20"/>
        </w:rPr>
        <w:t xml:space="preserve">JUSTICE </w:t>
      </w:r>
      <w:r w:rsidR="007A2FB5" w:rsidRPr="001B45C5">
        <w:rPr>
          <w:rFonts w:ascii="Palatino Linotype" w:hAnsi="Palatino Linotype"/>
          <w:sz w:val="20"/>
          <w:szCs w:val="20"/>
        </w:rPr>
        <w:t>ALITO</w:t>
      </w:r>
      <w:r w:rsidRPr="001B45C5">
        <w:rPr>
          <w:rFonts w:ascii="Palatino Linotype" w:hAnsi="Palatino Linotype"/>
          <w:sz w:val="20"/>
          <w:szCs w:val="20"/>
        </w:rPr>
        <w:t xml:space="preserve"> delivered the opinion of the Court.</w:t>
      </w:r>
    </w:p>
    <w:p w14:paraId="7DA3898B" w14:textId="77777777" w:rsidR="00074848" w:rsidRPr="001B45C5" w:rsidRDefault="00074848" w:rsidP="00D82926">
      <w:pPr>
        <w:spacing w:after="0" w:line="240" w:lineRule="auto"/>
        <w:ind w:firstLine="720"/>
        <w:jc w:val="both"/>
        <w:rPr>
          <w:rFonts w:ascii="Palatino Linotype" w:hAnsi="Palatino Linotype"/>
          <w:sz w:val="20"/>
          <w:szCs w:val="20"/>
        </w:rPr>
      </w:pPr>
    </w:p>
    <w:p w14:paraId="05E09701" w14:textId="77777777" w:rsidR="00074848" w:rsidRPr="001B45C5" w:rsidRDefault="00E8070F"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 . . .</w:t>
      </w:r>
    </w:p>
    <w:p w14:paraId="140DBE6F" w14:textId="77777777" w:rsidR="007A2FB5" w:rsidRPr="001B45C5" w:rsidRDefault="00EC6E92"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Respondents do not dispute that §1806(f) applies when the Government seeks to introduce evidence and a private party seeks to prevent such u</w:t>
      </w:r>
      <w:r w:rsidR="00362798" w:rsidRPr="001B45C5">
        <w:rPr>
          <w:rFonts w:ascii="Palatino Linotype" w:hAnsi="Palatino Linotype"/>
          <w:sz w:val="20"/>
          <w:szCs w:val="20"/>
        </w:rPr>
        <w:t>se, but they argue that §1806(f</w:t>
      </w:r>
      <w:r w:rsidRPr="001B45C5">
        <w:rPr>
          <w:rFonts w:ascii="Palatino Linotype" w:hAnsi="Palatino Linotype"/>
          <w:sz w:val="20"/>
          <w:szCs w:val="20"/>
        </w:rPr>
        <w:t>) is also sometimes triggered when “a civil litigant seeks to obtain such secret information.” . . .</w:t>
      </w:r>
    </w:p>
    <w:p w14:paraId="6E4F5D39" w14:textId="77777777" w:rsidR="00EC6E92" w:rsidRPr="001B45C5" w:rsidRDefault="00362798"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 . . .</w:t>
      </w:r>
    </w:p>
    <w:p w14:paraId="75B836AF" w14:textId="77777777" w:rsidR="00362798" w:rsidRPr="001B45C5" w:rsidRDefault="00362798"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[E]</w:t>
      </w:r>
      <w:proofErr w:type="spellStart"/>
      <w:r w:rsidRPr="001B45C5">
        <w:rPr>
          <w:rFonts w:ascii="Palatino Linotype" w:hAnsi="Palatino Linotype"/>
          <w:sz w:val="20"/>
          <w:szCs w:val="20"/>
        </w:rPr>
        <w:t>ven</w:t>
      </w:r>
      <w:proofErr w:type="spellEnd"/>
      <w:r w:rsidRPr="001B45C5">
        <w:rPr>
          <w:rFonts w:ascii="Palatino Linotype" w:hAnsi="Palatino Linotype"/>
          <w:sz w:val="20"/>
          <w:szCs w:val="20"/>
        </w:rPr>
        <w:t xml:space="preserve"> as interpreted by respondents, §1806(f) does not displace the state secrets privilege.</w:t>
      </w:r>
    </w:p>
    <w:p w14:paraId="3716D5D4" w14:textId="77777777" w:rsidR="00362798" w:rsidRPr="001B45C5" w:rsidRDefault="00362798"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First, the text of FISA weighs heavily against respondents’ displacement argument. FISA makes no reference to the state secrets privilege. It neither mentions the privilege by name nor uses any identifiable synonym, and its only reference to the subject of privilege reflects a desire to avoid the alteration of privilege law.</w:t>
      </w:r>
    </w:p>
    <w:p w14:paraId="02160268" w14:textId="77777777" w:rsidR="00362798" w:rsidRPr="001B45C5" w:rsidRDefault="00362798"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 xml:space="preserve">Even if respondents’ interpretation of §1806(f) is accepted, nothing about the operation of that provision is at all incompatible with the state secrets privilege. . . . </w:t>
      </w:r>
    </w:p>
    <w:p w14:paraId="216701D6" w14:textId="77777777" w:rsidR="00362798" w:rsidRPr="001B45C5" w:rsidRDefault="00362798"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As an initial matter, it seems clear that the state secrets privilege will not be invoked in the great majority of cases in which §1806(f) is triggered. Section 1806</w:t>
      </w:r>
      <w:r w:rsidR="007A7B7E" w:rsidRPr="001B45C5">
        <w:rPr>
          <w:rFonts w:ascii="Palatino Linotype" w:hAnsi="Palatino Linotype"/>
          <w:sz w:val="20"/>
          <w:szCs w:val="20"/>
        </w:rPr>
        <w:t>(f</w:t>
      </w:r>
      <w:r w:rsidRPr="001B45C5">
        <w:rPr>
          <w:rFonts w:ascii="Palatino Linotype" w:hAnsi="Palatino Linotype"/>
          <w:sz w:val="20"/>
          <w:szCs w:val="20"/>
        </w:rPr>
        <w:t>) is most likely to come into play when the Government seeks to use FISA evidence in a judicial or administrative proceeding, and the Government will obviously not invoke the state secrets privilege to block disclosure of information that it wishes to use. Section 1806(f) is much more likely to be invoked in cases of this so</w:t>
      </w:r>
      <w:r w:rsidR="007A7B7E" w:rsidRPr="001B45C5">
        <w:rPr>
          <w:rFonts w:ascii="Palatino Linotype" w:hAnsi="Palatino Linotype"/>
          <w:sz w:val="20"/>
          <w:szCs w:val="20"/>
        </w:rPr>
        <w:t>rt than in cases in which an ag</w:t>
      </w:r>
      <w:r w:rsidRPr="001B45C5">
        <w:rPr>
          <w:rFonts w:ascii="Palatino Linotype" w:hAnsi="Palatino Linotype"/>
          <w:sz w:val="20"/>
          <w:szCs w:val="20"/>
        </w:rPr>
        <w:t xml:space="preserve">grieved </w:t>
      </w:r>
      <w:r w:rsidRPr="001B45C5">
        <w:rPr>
          <w:rFonts w:ascii="Palatino Linotype" w:hAnsi="Palatino Linotype"/>
          <w:sz w:val="20"/>
          <w:szCs w:val="20"/>
        </w:rPr>
        <w:lastRenderedPageBreak/>
        <w:t>person takes the lead and seeks to obtain or disclose FISA information for a simple reason: individuals affected by FISA surveillance are very often unaware of the surveillance unless it is revealed by the Government.</w:t>
      </w:r>
    </w:p>
    <w:p w14:paraId="07BE2F1D" w14:textId="77777777" w:rsidR="00362798" w:rsidRPr="001B45C5" w:rsidRDefault="00362798"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With these cases out of the way, what is left are cases in which an aggrieved party, rather than the Government, triggers the application of §1806(f), but even under respondents’ interpretation of that provision, there is no clash between §1806(f) and the state secrets privilege. The statute and the privilege (1) require courts to conduct different inquiries, (2) authorize courts to award different forms of relief, and (3) direct the parties and the courts to follow different procedures. . . . Under §1806(f), the central question is the lawfulness of surveillance. . . .</w:t>
      </w:r>
    </w:p>
    <w:p w14:paraId="262210C7" w14:textId="77777777" w:rsidR="00362798" w:rsidRPr="001B45C5" w:rsidRDefault="00362798"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 xml:space="preserve">By contrast, when the state secrets privilege is asserted, </w:t>
      </w:r>
      <w:r w:rsidR="00E57C47" w:rsidRPr="001B45C5">
        <w:rPr>
          <w:rFonts w:ascii="Palatino Linotype" w:hAnsi="Palatino Linotype"/>
          <w:sz w:val="20"/>
          <w:szCs w:val="20"/>
        </w:rPr>
        <w:t>the central question is not whether the evidence in question was lawfully obtained but whether its disclosure would harm national-security interests. . . .</w:t>
      </w:r>
    </w:p>
    <w:p w14:paraId="03EA6056" w14:textId="77777777" w:rsidR="00E57C47" w:rsidRPr="001B45C5" w:rsidRDefault="00E57C47"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 . . . Under §1806, a court has no authority to award any relief to an aggrieved person if it finds that the evidence was lawfully obtained, whereas a court considering an assertion of the state secrets privilege may order the disclosure of lawfully obtained evidence if it finds that disclosure would not affect national security (assuming that the information is otherwise subject to disclosure). . . .</w:t>
      </w:r>
    </w:p>
    <w:p w14:paraId="517E8601" w14:textId="77777777" w:rsidR="00E57C47" w:rsidRPr="001B45C5" w:rsidRDefault="00E57C47"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In addition, the state secrets privilege, unlike §1806, sometimes authorizes district courts to dismiss claims on the pleadings. . . .</w:t>
      </w:r>
    </w:p>
    <w:p w14:paraId="7DE7A821" w14:textId="77777777" w:rsidR="00E57C47" w:rsidRPr="001B45C5" w:rsidRDefault="00E57C47"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 xml:space="preserve">. . . . [T]he state secrets privilege may be invoked not just by the Attorney General [as FISA requires] but by “the head of the department which has control over the matter, after actual personal consideration by that officer.” . . . </w:t>
      </w:r>
    </w:p>
    <w:p w14:paraId="3B29FD0A" w14:textId="77777777" w:rsidR="00E57C47" w:rsidRPr="001B45C5" w:rsidRDefault="00E57C47"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 xml:space="preserve">The procedures used to evaluate assertions of the state secrets privilege may also, in some circumstances, be more protective of information than the procedures prescribed by §1806(f). . . . [T]he state secrets privilege, unlike §1806(f), may sometimes preclude even </w:t>
      </w:r>
      <w:r w:rsidRPr="001B45C5">
        <w:rPr>
          <w:rFonts w:ascii="Palatino Linotype" w:hAnsi="Palatino Linotype"/>
          <w:i/>
          <w:iCs/>
          <w:sz w:val="20"/>
          <w:szCs w:val="20"/>
        </w:rPr>
        <w:t>in camera</w:t>
      </w:r>
      <w:r w:rsidRPr="001B45C5">
        <w:rPr>
          <w:rFonts w:ascii="Palatino Linotype" w:hAnsi="Palatino Linotype"/>
          <w:sz w:val="20"/>
          <w:szCs w:val="20"/>
        </w:rPr>
        <w:t xml:space="preserve">, </w:t>
      </w:r>
      <w:r w:rsidRPr="001B45C5">
        <w:rPr>
          <w:rFonts w:ascii="Palatino Linotype" w:hAnsi="Palatino Linotype"/>
          <w:i/>
          <w:iCs/>
          <w:sz w:val="20"/>
          <w:szCs w:val="20"/>
        </w:rPr>
        <w:t xml:space="preserve">ex parte </w:t>
      </w:r>
      <w:r w:rsidRPr="001B45C5">
        <w:rPr>
          <w:rFonts w:ascii="Palatino Linotype" w:hAnsi="Palatino Linotype"/>
          <w:sz w:val="20"/>
          <w:szCs w:val="20"/>
        </w:rPr>
        <w:t>review of the relevant evidence.</w:t>
      </w:r>
    </w:p>
    <w:p w14:paraId="54DD36A2" w14:textId="77777777" w:rsidR="00E57C47" w:rsidRPr="001B45C5" w:rsidRDefault="00E57C47"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For those reasons, we conclude that Congress did not eliminate, curtail, or modify the state secrets privilege when it enacted §1806(f).</w:t>
      </w:r>
    </w:p>
    <w:p w14:paraId="4585C210" w14:textId="77777777" w:rsidR="00E57C47" w:rsidRPr="001B45C5" w:rsidRDefault="00E57C47" w:rsidP="00D82926">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sz w:val="20"/>
          <w:szCs w:val="20"/>
        </w:rPr>
        <w:t xml:space="preserve">. . . . </w:t>
      </w:r>
      <w:r w:rsidR="00452FD5" w:rsidRPr="001B45C5">
        <w:rPr>
          <w:rFonts w:ascii="Palatino Linotype" w:hAnsi="Palatino Linotype"/>
          <w:sz w:val="20"/>
          <w:szCs w:val="20"/>
        </w:rPr>
        <w:t>[W]</w:t>
      </w:r>
      <w:r w:rsidRPr="001B45C5">
        <w:rPr>
          <w:rFonts w:ascii="Palatino Linotype" w:hAnsi="Palatino Linotype"/>
          <w:sz w:val="20"/>
          <w:szCs w:val="20"/>
        </w:rPr>
        <w:t>e decide whether the Government’s evidence is privileged or whether the District Court was correct to dismiss respondents’ claims on the pleadings. . . .</w:t>
      </w:r>
    </w:p>
    <w:p w14:paraId="3772B827" w14:textId="77777777" w:rsidR="00D2167C" w:rsidRPr="001B45C5" w:rsidRDefault="007A2FB5" w:rsidP="00215B8A">
      <w:pPr>
        <w:pStyle w:val="loose"/>
        <w:spacing w:before="0" w:beforeAutospacing="0" w:after="0" w:afterAutospacing="0" w:line="240" w:lineRule="auto"/>
        <w:ind w:firstLine="720"/>
        <w:jc w:val="both"/>
        <w:rPr>
          <w:rFonts w:ascii="Palatino Linotype" w:hAnsi="Palatino Linotype"/>
          <w:sz w:val="20"/>
          <w:szCs w:val="20"/>
        </w:rPr>
      </w:pPr>
      <w:r w:rsidRPr="001B45C5">
        <w:rPr>
          <w:rFonts w:ascii="Palatino Linotype" w:hAnsi="Palatino Linotype"/>
          <w:i/>
          <w:sz w:val="20"/>
          <w:szCs w:val="20"/>
        </w:rPr>
        <w:t>Reversed</w:t>
      </w:r>
      <w:r w:rsidRPr="001B45C5">
        <w:rPr>
          <w:rFonts w:ascii="Palatino Linotype" w:hAnsi="Palatino Linotype"/>
          <w:sz w:val="20"/>
          <w:szCs w:val="20"/>
        </w:rPr>
        <w:t>.</w:t>
      </w:r>
    </w:p>
    <w:sectPr w:rsidR="00D2167C" w:rsidRPr="001B45C5" w:rsidSect="00E8070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F22D1" w14:textId="77777777" w:rsidR="00436AD3" w:rsidRDefault="00436AD3" w:rsidP="002F64CB">
      <w:r>
        <w:separator/>
      </w:r>
    </w:p>
  </w:endnote>
  <w:endnote w:type="continuationSeparator" w:id="0">
    <w:p w14:paraId="1465798B" w14:textId="77777777" w:rsidR="00436AD3" w:rsidRDefault="00436AD3" w:rsidP="002F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29B6" w14:textId="15F226BE" w:rsidR="002F64CB" w:rsidRPr="00D82926" w:rsidRDefault="002F64CB">
    <w:pPr>
      <w:pStyle w:val="Footer"/>
      <w:jc w:val="center"/>
      <w:rPr>
        <w:rFonts w:ascii="Palatino" w:hAnsi="Palatino"/>
        <w:sz w:val="20"/>
        <w:szCs w:val="20"/>
      </w:rPr>
    </w:pPr>
  </w:p>
  <w:p w14:paraId="0D10184B" w14:textId="77777777" w:rsidR="002F64CB" w:rsidRDefault="002F6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2A1F" w14:textId="77777777" w:rsidR="00436AD3" w:rsidRDefault="00436AD3" w:rsidP="002F64CB">
      <w:r>
        <w:separator/>
      </w:r>
    </w:p>
  </w:footnote>
  <w:footnote w:type="continuationSeparator" w:id="0">
    <w:p w14:paraId="306191FA" w14:textId="77777777" w:rsidR="00436AD3" w:rsidRDefault="00436AD3" w:rsidP="002F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4CB"/>
    <w:rsid w:val="0003691B"/>
    <w:rsid w:val="00074848"/>
    <w:rsid w:val="000852A0"/>
    <w:rsid w:val="00094E4D"/>
    <w:rsid w:val="000A14E3"/>
    <w:rsid w:val="000B5CD9"/>
    <w:rsid w:val="00130A42"/>
    <w:rsid w:val="00182CB7"/>
    <w:rsid w:val="001B45C5"/>
    <w:rsid w:val="001C60E2"/>
    <w:rsid w:val="001D3ECC"/>
    <w:rsid w:val="001F1434"/>
    <w:rsid w:val="00215B8A"/>
    <w:rsid w:val="00222864"/>
    <w:rsid w:val="00244B68"/>
    <w:rsid w:val="002630A2"/>
    <w:rsid w:val="00296158"/>
    <w:rsid w:val="002F64CB"/>
    <w:rsid w:val="003026FC"/>
    <w:rsid w:val="003209F7"/>
    <w:rsid w:val="003419CD"/>
    <w:rsid w:val="00362798"/>
    <w:rsid w:val="003840B7"/>
    <w:rsid w:val="003B4EF6"/>
    <w:rsid w:val="003C712A"/>
    <w:rsid w:val="00411A58"/>
    <w:rsid w:val="00416943"/>
    <w:rsid w:val="00430DB4"/>
    <w:rsid w:val="00431909"/>
    <w:rsid w:val="00436AD3"/>
    <w:rsid w:val="00442597"/>
    <w:rsid w:val="00445B19"/>
    <w:rsid w:val="00452FD5"/>
    <w:rsid w:val="00485447"/>
    <w:rsid w:val="004863F9"/>
    <w:rsid w:val="00490836"/>
    <w:rsid w:val="004A7E3D"/>
    <w:rsid w:val="004C1F15"/>
    <w:rsid w:val="00503F79"/>
    <w:rsid w:val="0051461E"/>
    <w:rsid w:val="00567085"/>
    <w:rsid w:val="005E58C4"/>
    <w:rsid w:val="0060397B"/>
    <w:rsid w:val="00683143"/>
    <w:rsid w:val="00690EC6"/>
    <w:rsid w:val="006C098B"/>
    <w:rsid w:val="006C488C"/>
    <w:rsid w:val="006E5E41"/>
    <w:rsid w:val="006F397A"/>
    <w:rsid w:val="00760B96"/>
    <w:rsid w:val="007715D3"/>
    <w:rsid w:val="007A2FB5"/>
    <w:rsid w:val="007A44FC"/>
    <w:rsid w:val="007A7B7E"/>
    <w:rsid w:val="007C6693"/>
    <w:rsid w:val="00836F79"/>
    <w:rsid w:val="008568FC"/>
    <w:rsid w:val="0087019E"/>
    <w:rsid w:val="008739EA"/>
    <w:rsid w:val="00891341"/>
    <w:rsid w:val="008F6036"/>
    <w:rsid w:val="0092382D"/>
    <w:rsid w:val="009C0A47"/>
    <w:rsid w:val="009E3EED"/>
    <w:rsid w:val="009F5AF0"/>
    <w:rsid w:val="00A26E22"/>
    <w:rsid w:val="00A935E1"/>
    <w:rsid w:val="00B05D39"/>
    <w:rsid w:val="00B813C1"/>
    <w:rsid w:val="00B9428A"/>
    <w:rsid w:val="00B9758A"/>
    <w:rsid w:val="00BA0A2F"/>
    <w:rsid w:val="00BD1324"/>
    <w:rsid w:val="00BD6CEC"/>
    <w:rsid w:val="00C240C8"/>
    <w:rsid w:val="00C36E40"/>
    <w:rsid w:val="00CB4CB8"/>
    <w:rsid w:val="00CC59BB"/>
    <w:rsid w:val="00CF373E"/>
    <w:rsid w:val="00CF79A3"/>
    <w:rsid w:val="00D2167C"/>
    <w:rsid w:val="00D34D12"/>
    <w:rsid w:val="00D54007"/>
    <w:rsid w:val="00D82926"/>
    <w:rsid w:val="00DB00E1"/>
    <w:rsid w:val="00DE2C5B"/>
    <w:rsid w:val="00DF7A85"/>
    <w:rsid w:val="00E57C47"/>
    <w:rsid w:val="00E62C43"/>
    <w:rsid w:val="00E67F73"/>
    <w:rsid w:val="00E8070F"/>
    <w:rsid w:val="00EC6E92"/>
    <w:rsid w:val="00F47210"/>
    <w:rsid w:val="00F60C8C"/>
    <w:rsid w:val="00F716F5"/>
    <w:rsid w:val="00F82F2B"/>
    <w:rsid w:val="00FB0A28"/>
    <w:rsid w:val="00FD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C4B1E"/>
  <w15:docId w15:val="{5F8F8013-9B79-4188-8EA5-D2429C8F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ose">
    <w:name w:val="loose"/>
    <w:basedOn w:val="Normal"/>
    <w:rsid w:val="002F64CB"/>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64CB"/>
    <w:pPr>
      <w:tabs>
        <w:tab w:val="center" w:pos="4680"/>
        <w:tab w:val="right" w:pos="9360"/>
      </w:tabs>
    </w:pPr>
  </w:style>
  <w:style w:type="character" w:customStyle="1" w:styleId="HeaderChar">
    <w:name w:val="Header Char"/>
    <w:basedOn w:val="DefaultParagraphFont"/>
    <w:link w:val="Header"/>
    <w:uiPriority w:val="99"/>
    <w:rsid w:val="002F64CB"/>
  </w:style>
  <w:style w:type="paragraph" w:styleId="Footer">
    <w:name w:val="footer"/>
    <w:basedOn w:val="Normal"/>
    <w:link w:val="FooterChar"/>
    <w:uiPriority w:val="99"/>
    <w:unhideWhenUsed/>
    <w:rsid w:val="002F64CB"/>
    <w:pPr>
      <w:tabs>
        <w:tab w:val="center" w:pos="4680"/>
        <w:tab w:val="right" w:pos="9360"/>
      </w:tabs>
    </w:pPr>
  </w:style>
  <w:style w:type="character" w:customStyle="1" w:styleId="FooterChar">
    <w:name w:val="Footer Char"/>
    <w:basedOn w:val="DefaultParagraphFont"/>
    <w:link w:val="Footer"/>
    <w:uiPriority w:val="99"/>
    <w:rsid w:val="002F64CB"/>
  </w:style>
  <w:style w:type="character" w:customStyle="1" w:styleId="verdana">
    <w:name w:val="verdana"/>
    <w:basedOn w:val="DefaultParagraphFont"/>
    <w:rsid w:val="002F64CB"/>
  </w:style>
  <w:style w:type="character" w:styleId="Hyperlink">
    <w:name w:val="Hyperlink"/>
    <w:basedOn w:val="DefaultParagraphFont"/>
    <w:uiPriority w:val="99"/>
    <w:semiHidden/>
    <w:unhideWhenUsed/>
    <w:rsid w:val="002F64CB"/>
    <w:rPr>
      <w:color w:val="0000FF"/>
      <w:u w:val="single"/>
    </w:rPr>
  </w:style>
  <w:style w:type="paragraph" w:styleId="BalloonText">
    <w:name w:val="Balloon Text"/>
    <w:basedOn w:val="Normal"/>
    <w:link w:val="BalloonTextChar"/>
    <w:uiPriority w:val="99"/>
    <w:semiHidden/>
    <w:unhideWhenUsed/>
    <w:rsid w:val="002F64CB"/>
    <w:rPr>
      <w:rFonts w:ascii="Tahoma" w:hAnsi="Tahoma" w:cs="Tahoma"/>
      <w:sz w:val="16"/>
      <w:szCs w:val="16"/>
    </w:rPr>
  </w:style>
  <w:style w:type="character" w:customStyle="1" w:styleId="BalloonTextChar">
    <w:name w:val="Balloon Text Char"/>
    <w:basedOn w:val="DefaultParagraphFont"/>
    <w:link w:val="BalloonText"/>
    <w:uiPriority w:val="99"/>
    <w:semiHidden/>
    <w:rsid w:val="002F64CB"/>
    <w:rPr>
      <w:rFonts w:ascii="Tahoma" w:hAnsi="Tahoma" w:cs="Tahoma"/>
      <w:sz w:val="16"/>
      <w:szCs w:val="16"/>
    </w:rPr>
  </w:style>
  <w:style w:type="character" w:customStyle="1" w:styleId="italic">
    <w:name w:val="italic"/>
    <w:basedOn w:val="DefaultParagraphFont"/>
    <w:rsid w:val="00094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7</cp:revision>
  <dcterms:created xsi:type="dcterms:W3CDTF">2022-06-29T17:19:00Z</dcterms:created>
  <dcterms:modified xsi:type="dcterms:W3CDTF">2023-01-26T17:28:00Z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2023-01-26T17:27:35Z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435035c9-249f-42ce-af8e-2f7c4f9d691e</vt:lpwstr>
  </property>
  <property fmtid="{D5CDD505-2E9C-101B-9397-08002B2CF9AE}" pid="8" name="MSIP_Label_be5cb09a-2992-49d6-8ac9-5f63e7b1ad2f_ContentBits">
    <vt:lpwstr>0</vt:lpwstr>
  </property>
</Properties>
</file>