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BEC8" w14:textId="7CAF52DB" w:rsidR="00A87049" w:rsidRPr="001B5CC0" w:rsidRDefault="001B5CC0" w:rsidP="00A87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1B5CC0">
        <w:rPr>
          <w:rFonts w:eastAsiaTheme="minorHAnsi"/>
          <w:b/>
          <w:iCs/>
          <w:sz w:val="36"/>
          <w:szCs w:val="36"/>
          <w:lang w:val="en-CA"/>
        </w:rPr>
        <w:t>Chapter Outline</w:t>
      </w:r>
    </w:p>
    <w:p w14:paraId="01C9CA1D" w14:textId="77777777" w:rsidR="00A87049" w:rsidRPr="004B0724" w:rsidRDefault="00A87049" w:rsidP="00A87049">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355B6AA4" w14:textId="77777777" w:rsidR="00A87049" w:rsidRPr="004B0724" w:rsidRDefault="00A87049" w:rsidP="00A87049">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0F16E096" w14:textId="77777777" w:rsidR="00A87049" w:rsidRPr="004B0724" w:rsidRDefault="00A87049" w:rsidP="00A87049">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7BB29E26" w14:textId="77777777" w:rsidR="00A87049" w:rsidRPr="004B0724" w:rsidRDefault="00A87049" w:rsidP="00A87049">
      <w:pPr>
        <w:tabs>
          <w:tab w:val="left" w:pos="0"/>
        </w:tabs>
        <w:jc w:val="center"/>
        <w:rPr>
          <w:b/>
          <w:sz w:val="28"/>
          <w:szCs w:val="28"/>
          <w:lang w:val="en-CA"/>
        </w:rPr>
      </w:pPr>
    </w:p>
    <w:p w14:paraId="0E6A18D6" w14:textId="78EF2E0D" w:rsidR="00A87049" w:rsidRPr="005C73DB" w:rsidRDefault="00A87049" w:rsidP="00A87049">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16</w:t>
      </w:r>
      <w:r w:rsidRPr="005C73DB">
        <w:rPr>
          <w:b/>
          <w:bCs/>
          <w:iCs/>
          <w:sz w:val="32"/>
          <w:szCs w:val="32"/>
          <w:lang w:val="en-CA"/>
        </w:rPr>
        <w:t xml:space="preserve">: </w:t>
      </w:r>
      <w:r w:rsidRPr="00A87049">
        <w:rPr>
          <w:b/>
          <w:bCs/>
          <w:iCs/>
          <w:sz w:val="32"/>
          <w:szCs w:val="32"/>
          <w:lang w:val="en-CA"/>
        </w:rPr>
        <w:t>Development Heads North</w:t>
      </w:r>
    </w:p>
    <w:p w14:paraId="17477521" w14:textId="77777777" w:rsidR="00A87049" w:rsidRPr="00213E05" w:rsidRDefault="00A87049" w:rsidP="00A87049">
      <w:pPr>
        <w:ind w:left="0"/>
        <w:contextualSpacing/>
        <w:jc w:val="both"/>
      </w:pPr>
    </w:p>
    <w:p w14:paraId="77E6BCF1" w14:textId="77777777" w:rsidR="00CA1AF9" w:rsidRPr="004B05E9" w:rsidRDefault="00CA1AF9" w:rsidP="0031151D">
      <w:pPr>
        <w:ind w:left="0"/>
        <w:contextualSpacing/>
        <w:jc w:val="both"/>
        <w:rPr>
          <w:b/>
        </w:rPr>
      </w:pPr>
    </w:p>
    <w:p w14:paraId="257E8E45" w14:textId="059987FD" w:rsidR="00BC78B3" w:rsidRPr="004B05E9" w:rsidRDefault="004826A9" w:rsidP="0031151D">
      <w:pPr>
        <w:ind w:left="0"/>
        <w:contextualSpacing/>
        <w:jc w:val="both"/>
      </w:pPr>
      <w:r>
        <w:t>Development in Canada</w:t>
      </w:r>
      <w:r w:rsidR="00B1416F">
        <w:t>’</w:t>
      </w:r>
      <w:r>
        <w:t xml:space="preserve">s North took place at a slower pace than in the rest of the country. This was partly because the area was not considered suitable for </w:t>
      </w:r>
      <w:r w:rsidR="1713643C">
        <w:t xml:space="preserve">non-Indigenous </w:t>
      </w:r>
      <w:r>
        <w:t>settlement. However, that did not mean zero involvement in the North</w:t>
      </w:r>
      <w:r w:rsidR="7776B298">
        <w:t xml:space="preserve"> by southerners</w:t>
      </w:r>
      <w:r>
        <w:t xml:space="preserve">. For example, </w:t>
      </w:r>
      <w:r w:rsidR="001671C4">
        <w:t xml:space="preserve">with the greater ease of transportation after the development of railway, </w:t>
      </w:r>
      <w:r w:rsidR="00BC78B3">
        <w:t xml:space="preserve">the appearance of </w:t>
      </w:r>
      <w:r w:rsidR="001671C4">
        <w:t xml:space="preserve">trappers and prospectors began to </w:t>
      </w:r>
      <w:r w:rsidR="1C2B1CA6">
        <w:t>grow.</w:t>
      </w:r>
      <w:r w:rsidR="001671C4">
        <w:t xml:space="preserve"> In the western </w:t>
      </w:r>
      <w:r w:rsidR="0C3D0071">
        <w:t>Arctic</w:t>
      </w:r>
      <w:r w:rsidR="001671C4">
        <w:t xml:space="preserve">, the whaling industry also brought </w:t>
      </w:r>
      <w:r w:rsidR="004C57BB">
        <w:t xml:space="preserve">hundreds of </w:t>
      </w:r>
      <w:r w:rsidR="001671C4">
        <w:t xml:space="preserve">newcomers. At first, the impact on the Inuit was not significant and there were benefits to the </w:t>
      </w:r>
      <w:r w:rsidR="00BC78B3">
        <w:t>trade that took place with</w:t>
      </w:r>
      <w:r w:rsidR="001671C4">
        <w:t xml:space="preserve"> the trappers and</w:t>
      </w:r>
      <w:r w:rsidR="00132C95">
        <w:t xml:space="preserve"> non-Indigenous</w:t>
      </w:r>
      <w:r w:rsidR="001671C4">
        <w:t xml:space="preserve"> whalers. However, as the natural resources</w:t>
      </w:r>
      <w:r w:rsidR="00BC78B3">
        <w:t xml:space="preserve"> became</w:t>
      </w:r>
      <w:r w:rsidR="001671C4">
        <w:t xml:space="preserve"> over-exploited, the Inuit suffered destruction to their way of life</w:t>
      </w:r>
      <w:r w:rsidR="00E6120B">
        <w:t xml:space="preserve">. </w:t>
      </w:r>
      <w:r w:rsidR="00BC78B3">
        <w:t xml:space="preserve">One of the ways the government responded to this situation was to implement Inuit relocations. At first, these were coordinated with the fur trade; however, the selections were made by the government and typically resulted in failure, with the Inuit suffering starvation, </w:t>
      </w:r>
      <w:proofErr w:type="gramStart"/>
      <w:r w:rsidR="00BC78B3">
        <w:t>disease</w:t>
      </w:r>
      <w:proofErr w:type="gramEnd"/>
      <w:r w:rsidR="00BC78B3">
        <w:t xml:space="preserve"> and death in the process of being shuttled back and forth.</w:t>
      </w:r>
    </w:p>
    <w:p w14:paraId="34378C3B" w14:textId="77777777" w:rsidR="00BC78B3" w:rsidRPr="004B05E9" w:rsidRDefault="00BC78B3" w:rsidP="0031151D">
      <w:pPr>
        <w:ind w:left="0"/>
        <w:contextualSpacing/>
        <w:jc w:val="both"/>
      </w:pPr>
    </w:p>
    <w:p w14:paraId="0F5F3ACF" w14:textId="435D9381" w:rsidR="009C308A" w:rsidRPr="004B05E9" w:rsidRDefault="00270B15" w:rsidP="0031151D">
      <w:pPr>
        <w:ind w:left="0"/>
        <w:contextualSpacing/>
        <w:jc w:val="both"/>
      </w:pPr>
      <w:r>
        <w:t xml:space="preserve">A government presence was established with the arrival of the </w:t>
      </w:r>
      <w:r w:rsidR="47478B8F">
        <w:t xml:space="preserve">North-West Mounted </w:t>
      </w:r>
      <w:r w:rsidR="1A5B47E9">
        <w:t>Police in</w:t>
      </w:r>
      <w:r>
        <w:t xml:space="preserve"> 1895</w:t>
      </w:r>
      <w:r w:rsidR="004C57BB">
        <w:t>, and that same year, the</w:t>
      </w:r>
      <w:r>
        <w:t xml:space="preserve"> Yukon </w:t>
      </w:r>
      <w:r w:rsidR="004C57BB">
        <w:t xml:space="preserve">was organized </w:t>
      </w:r>
      <w:r>
        <w:t xml:space="preserve">into a district, and later into </w:t>
      </w:r>
      <w:r w:rsidR="09280F8F">
        <w:t xml:space="preserve">a </w:t>
      </w:r>
      <w:r w:rsidR="1FEC673F">
        <w:t>territory.</w:t>
      </w:r>
      <w:r>
        <w:t xml:space="preserve"> However, the government </w:t>
      </w:r>
      <w:r w:rsidR="00E6120B">
        <w:t>refused to sign treaties until the</w:t>
      </w:r>
      <w:r w:rsidR="004826A9">
        <w:t xml:space="preserve"> Klondike Gold Rush first brought large number</w:t>
      </w:r>
      <w:r w:rsidR="00B1416F">
        <w:t>s</w:t>
      </w:r>
      <w:r w:rsidR="004826A9">
        <w:t xml:space="preserve"> of </w:t>
      </w:r>
      <w:r w:rsidR="25EBFC99">
        <w:t>W</w:t>
      </w:r>
      <w:r w:rsidR="004826A9">
        <w:t>hites to the North,</w:t>
      </w:r>
      <w:r w:rsidR="007945B5">
        <w:t xml:space="preserve"> which caused</w:t>
      </w:r>
      <w:r w:rsidR="00B03411">
        <w:t xml:space="preserve"> Indigenous P</w:t>
      </w:r>
      <w:r w:rsidR="00E6120B">
        <w:t xml:space="preserve">eoples </w:t>
      </w:r>
      <w:r w:rsidR="007945B5">
        <w:t xml:space="preserve">to </w:t>
      </w:r>
      <w:r w:rsidR="3624F8A8">
        <w:t>act</w:t>
      </w:r>
      <w:r w:rsidR="007945B5">
        <w:t xml:space="preserve"> and refuse</w:t>
      </w:r>
      <w:r w:rsidR="00E6120B">
        <w:t xml:space="preserve"> </w:t>
      </w:r>
      <w:r w:rsidR="004C57BB">
        <w:t xml:space="preserve">passage to </w:t>
      </w:r>
      <w:r w:rsidR="00E6120B">
        <w:t xml:space="preserve">anyone through their territory. In negotiating </w:t>
      </w:r>
      <w:r w:rsidR="009C308A">
        <w:t>Treaty Eight</w:t>
      </w:r>
      <w:r w:rsidR="00B03411">
        <w:t>, Indigenous P</w:t>
      </w:r>
      <w:r w:rsidR="00E6120B">
        <w:t xml:space="preserve">eoples’ greatest concern was </w:t>
      </w:r>
      <w:r w:rsidR="005059C4">
        <w:t xml:space="preserve">the </w:t>
      </w:r>
      <w:r w:rsidR="00E6120B">
        <w:t xml:space="preserve">protection of their hunting and fishing rights. The government’s position on the treaty was that it had extinguished Aboriginal title and could regulate other rights considered to be </w:t>
      </w:r>
      <w:r w:rsidR="007E41A2">
        <w:t>“</w:t>
      </w:r>
      <w:r w:rsidR="00E6120B">
        <w:t>usufructuary</w:t>
      </w:r>
      <w:r w:rsidR="007E41A2">
        <w:t>”</w:t>
      </w:r>
      <w:r w:rsidR="00E6120B">
        <w:t xml:space="preserve">. </w:t>
      </w:r>
      <w:r w:rsidR="00B03411">
        <w:t>However, Indigenous P</w:t>
      </w:r>
      <w:r w:rsidR="009C308A">
        <w:t>eoples disagreed with the idea of transferring land ownership or any infringement on their rights to hunt and trap. To clear railway right</w:t>
      </w:r>
      <w:r w:rsidR="0D1E35CB">
        <w:t>-</w:t>
      </w:r>
      <w:r w:rsidR="009C308A">
        <w:t>of</w:t>
      </w:r>
      <w:r w:rsidR="6AAE47AE">
        <w:t>-</w:t>
      </w:r>
      <w:r w:rsidR="009C308A">
        <w:t xml:space="preserve">way in northern Ontario, Treaty Nine </w:t>
      </w:r>
      <w:r w:rsidR="037CC85A">
        <w:t xml:space="preserve">(sometimes called the James Bay Treaty) </w:t>
      </w:r>
      <w:r w:rsidR="009C308A">
        <w:t xml:space="preserve">was finally </w:t>
      </w:r>
      <w:r w:rsidR="053E6F32">
        <w:t>negotiated</w:t>
      </w:r>
      <w:r w:rsidR="705D7FAB">
        <w:t xml:space="preserve"> from 1905 to 1906</w:t>
      </w:r>
      <w:r w:rsidR="007945B5">
        <w:t xml:space="preserve">, </w:t>
      </w:r>
      <w:r w:rsidR="009C308A">
        <w:t xml:space="preserve">and to clear land title for the province of Saskatchewan, Treaty Ten was </w:t>
      </w:r>
      <w:r w:rsidR="27A04392">
        <w:t>signed</w:t>
      </w:r>
      <w:r w:rsidR="007945B5">
        <w:t xml:space="preserve"> in 1906</w:t>
      </w:r>
      <w:r w:rsidR="009C308A">
        <w:t xml:space="preserve">. </w:t>
      </w:r>
      <w:r w:rsidR="7BF8155C">
        <w:t>Like Treaty</w:t>
      </w:r>
      <w:r w:rsidR="007945B5">
        <w:t xml:space="preserve"> Eight, First Nations and </w:t>
      </w:r>
      <w:r w:rsidR="00B03411">
        <w:t>Métis</w:t>
      </w:r>
      <w:r w:rsidR="007945B5">
        <w:t xml:space="preserve"> agreed to sign Treaty Eleven in 1921 only after being assured of their freedom to hunt, trap and fish.</w:t>
      </w:r>
    </w:p>
    <w:p w14:paraId="0D6EA75F" w14:textId="77777777" w:rsidR="009C308A" w:rsidRPr="004B05E9" w:rsidRDefault="009C308A" w:rsidP="0031151D">
      <w:pPr>
        <w:ind w:left="0"/>
        <w:contextualSpacing/>
        <w:jc w:val="both"/>
      </w:pPr>
    </w:p>
    <w:p w14:paraId="4C4F0026" w14:textId="60E30C22" w:rsidR="004826A9" w:rsidRPr="004B05E9" w:rsidRDefault="009C308A" w:rsidP="0031151D">
      <w:pPr>
        <w:ind w:left="0"/>
        <w:contextualSpacing/>
        <w:jc w:val="both"/>
      </w:pPr>
      <w:r>
        <w:t>The relative isolation of the Inuit was most greatly affected by the completion of the Alaska highway in 1945. However, t</w:t>
      </w:r>
      <w:r w:rsidR="004826A9">
        <w:t xml:space="preserve">he Inuit </w:t>
      </w:r>
      <w:r w:rsidR="7AA9BB84">
        <w:t>continue</w:t>
      </w:r>
      <w:r w:rsidR="6C844220">
        <w:t>d</w:t>
      </w:r>
      <w:r w:rsidR="7AA9BB84">
        <w:t xml:space="preserve"> to live mostly </w:t>
      </w:r>
      <w:r w:rsidR="004826A9">
        <w:t>as they had in the past until the issue of jurisdiction between the federal government and the provinces came to the forefront in the late 1920s and early 1930s. Quebec took the federal government to court to determine who was responsible both administratively and financially for the Inuit. In 1939, the Supreme Court of Canada determined that the Inuit were a federal responsibility. This decision would have lasting effects.</w:t>
      </w:r>
    </w:p>
    <w:p w14:paraId="71F2D206" w14:textId="06E81CB1" w:rsidR="15303474" w:rsidRPr="004B05E9" w:rsidRDefault="15303474" w:rsidP="15303474">
      <w:pPr>
        <w:ind w:left="0"/>
        <w:contextualSpacing/>
        <w:jc w:val="both"/>
      </w:pPr>
    </w:p>
    <w:p w14:paraId="0DC58DE5" w14:textId="4E5BD537" w:rsidR="004826A9" w:rsidRPr="004B05E9" w:rsidRDefault="009C308A" w:rsidP="0031151D">
      <w:pPr>
        <w:ind w:left="0"/>
        <w:contextualSpacing/>
        <w:jc w:val="both"/>
      </w:pPr>
      <w:r>
        <w:t xml:space="preserve">After the close of World War II, the strategic importance of the Arctic, especially the role of the weather stations and the Distance Early Warning </w:t>
      </w:r>
      <w:r w:rsidR="58439647">
        <w:t xml:space="preserve">(DEW) </w:t>
      </w:r>
      <w:r>
        <w:t>system radar line</w:t>
      </w:r>
      <w:r w:rsidR="2AF79362">
        <w:t xml:space="preserve"> built above the Arctic </w:t>
      </w:r>
      <w:r w:rsidR="2AF79362">
        <w:lastRenderedPageBreak/>
        <w:t>Circle</w:t>
      </w:r>
      <w:r>
        <w:t xml:space="preserve">, caused the government to re-evaluate the land and its people. </w:t>
      </w:r>
      <w:r w:rsidR="00BC78B3">
        <w:t>A</w:t>
      </w:r>
      <w:r w:rsidR="004826A9">
        <w:t>s a strategy to try to demonstrate Canadian sovereignty in the Arctic, the decision was made to relocate a number of Quebec Inuit to the High Arctic</w:t>
      </w:r>
      <w:r w:rsidR="005059C4">
        <w:t xml:space="preserve"> where game resources were untouched. The game resources were not what the Inuit were used to and as they saw it, </w:t>
      </w:r>
      <w:r w:rsidR="004826A9">
        <w:t>they were subjects of a social and political experiment that was destined to fail.</w:t>
      </w:r>
    </w:p>
    <w:p w14:paraId="6EE146BB" w14:textId="77777777" w:rsidR="004826A9" w:rsidRPr="004B05E9" w:rsidRDefault="004826A9" w:rsidP="0031151D">
      <w:pPr>
        <w:ind w:left="0"/>
        <w:contextualSpacing/>
        <w:jc w:val="both"/>
      </w:pPr>
    </w:p>
    <w:p w14:paraId="53636B25" w14:textId="65573B78" w:rsidR="004826A9" w:rsidRPr="004B05E9" w:rsidRDefault="004826A9">
      <w:pPr>
        <w:ind w:left="0"/>
        <w:contextualSpacing/>
        <w:jc w:val="both"/>
      </w:pPr>
      <w:r w:rsidRPr="004B05E9">
        <w:rPr>
          <w:spacing w:val="-2"/>
        </w:rPr>
        <w:t>The 1990s saw the creation of a third Canadian territory called Nunavut</w:t>
      </w:r>
      <w:r w:rsidR="271471E9" w:rsidRPr="004B05E9">
        <w:rPr>
          <w:spacing w:val="-2"/>
        </w:rPr>
        <w:t>, created from the eastern portion of the Northwest Territories</w:t>
      </w:r>
      <w:r w:rsidRPr="004B05E9">
        <w:rPr>
          <w:spacing w:val="-2"/>
        </w:rPr>
        <w:t xml:space="preserve">. </w:t>
      </w:r>
      <w:r w:rsidR="123A7CEB" w:rsidRPr="004B05E9">
        <w:rPr>
          <w:spacing w:val="-2"/>
        </w:rPr>
        <w:t xml:space="preserve">This new </w:t>
      </w:r>
      <w:r w:rsidRPr="004B05E9">
        <w:rPr>
          <w:spacing w:val="-2"/>
        </w:rPr>
        <w:t>territory was the result of the Nunavut Land Claim</w:t>
      </w:r>
      <w:r w:rsidR="1EAEDD9D" w:rsidRPr="004B05E9">
        <w:rPr>
          <w:spacing w:val="-2"/>
        </w:rPr>
        <w:t>s Agreement Act</w:t>
      </w:r>
      <w:r w:rsidRPr="004B05E9">
        <w:rPr>
          <w:spacing w:val="-2"/>
        </w:rPr>
        <w:t xml:space="preserve">  and provides the Inuit with a form of self-government and </w:t>
      </w:r>
      <w:r w:rsidR="005059C4" w:rsidRPr="004B05E9">
        <w:rPr>
          <w:spacing w:val="-2"/>
        </w:rPr>
        <w:t xml:space="preserve">fee simple title </w:t>
      </w:r>
      <w:r w:rsidRPr="004B05E9">
        <w:rPr>
          <w:spacing w:val="-2"/>
        </w:rPr>
        <w:t xml:space="preserve">to </w:t>
      </w:r>
      <w:r w:rsidR="3B7904AA" w:rsidRPr="004B05E9">
        <w:rPr>
          <w:spacing w:val="-2"/>
        </w:rPr>
        <w:t xml:space="preserve">some </w:t>
      </w:r>
      <w:r w:rsidR="3B7904AA" w:rsidRPr="42AC031F">
        <w:rPr>
          <w:color w:val="000000" w:themeColor="text1"/>
        </w:rPr>
        <w:t>350,000 km</w:t>
      </w:r>
      <w:r w:rsidR="3B7904AA" w:rsidRPr="42AC031F">
        <w:rPr>
          <w:rStyle w:val="sup"/>
          <w:color w:val="000000" w:themeColor="text1"/>
        </w:rPr>
        <w:t>2</w:t>
      </w:r>
      <w:r w:rsidR="3B7904AA" w:rsidRPr="42AC031F">
        <w:t xml:space="preserve"> in </w:t>
      </w:r>
      <w:r w:rsidRPr="004B05E9">
        <w:rPr>
          <w:spacing w:val="-2"/>
        </w:rPr>
        <w:t>lands.</w:t>
      </w:r>
      <w:r w:rsidR="005059C4" w:rsidRPr="004B05E9">
        <w:rPr>
          <w:spacing w:val="-2"/>
        </w:rPr>
        <w:t xml:space="preserve"> There were </w:t>
      </w:r>
      <w:r w:rsidR="1DC00CF1" w:rsidRPr="004B05E9">
        <w:rPr>
          <w:spacing w:val="-2"/>
        </w:rPr>
        <w:t xml:space="preserve">initial </w:t>
      </w:r>
      <w:r w:rsidR="005059C4" w:rsidRPr="004B05E9">
        <w:rPr>
          <w:spacing w:val="-2"/>
        </w:rPr>
        <w:t>challenges</w:t>
      </w:r>
      <w:r w:rsidR="3C1A361E" w:rsidRPr="004B05E9">
        <w:rPr>
          <w:spacing w:val="-2"/>
        </w:rPr>
        <w:t>,</w:t>
      </w:r>
      <w:r w:rsidR="005059C4" w:rsidRPr="004B05E9">
        <w:rPr>
          <w:spacing w:val="-2"/>
        </w:rPr>
        <w:t xml:space="preserve"> such as the training of lawyers and administrators as well as housing shortages, poverty, unemployment, and high rates of suicide. However, it now appears that the Nunavut Economic Development Strategy is bringing greater benefits. </w:t>
      </w:r>
      <w:r w:rsidR="00744D9E" w:rsidRPr="004B05E9">
        <w:rPr>
          <w:spacing w:val="-2"/>
        </w:rPr>
        <w:t>The plan has been updated and there are now several new partnerships involved</w:t>
      </w:r>
      <w:r w:rsidR="3FB5371A" w:rsidRPr="004B05E9">
        <w:rPr>
          <w:spacing w:val="-2"/>
        </w:rPr>
        <w:t>.</w:t>
      </w:r>
      <w:r w:rsidR="00744D9E" w:rsidRPr="004B05E9">
        <w:rPr>
          <w:spacing w:val="-2"/>
        </w:rPr>
        <w:t xml:space="preserve"> </w:t>
      </w:r>
      <w:r w:rsidR="3134E5EC" w:rsidRPr="004B05E9">
        <w:rPr>
          <w:spacing w:val="-2"/>
        </w:rPr>
        <w:t xml:space="preserve">Additionally, </w:t>
      </w:r>
      <w:r w:rsidR="00744D9E" w:rsidRPr="004B05E9">
        <w:rPr>
          <w:spacing w:val="-2"/>
        </w:rPr>
        <w:t xml:space="preserve">visits by luxury cruise ships passing through the Northwest Passage </w:t>
      </w:r>
      <w:r w:rsidR="57963D44" w:rsidRPr="004B05E9">
        <w:rPr>
          <w:spacing w:val="-2"/>
        </w:rPr>
        <w:t xml:space="preserve">have </w:t>
      </w:r>
      <w:r w:rsidR="00744D9E" w:rsidRPr="004B05E9">
        <w:rPr>
          <w:spacing w:val="-2"/>
        </w:rPr>
        <w:t xml:space="preserve"> created thousands of dollars in business for Indigenous artists throughout Nunavut and surrounding territories.</w:t>
      </w:r>
    </w:p>
    <w:p w14:paraId="281243FC" w14:textId="77777777" w:rsidR="00CA1AF9" w:rsidRPr="004B05E9" w:rsidRDefault="00CA1AF9" w:rsidP="0031151D">
      <w:pPr>
        <w:ind w:left="0"/>
        <w:contextualSpacing/>
        <w:jc w:val="both"/>
        <w:rPr>
          <w:b/>
        </w:rPr>
      </w:pPr>
    </w:p>
    <w:p w14:paraId="5F7DB06C" w14:textId="4B851012" w:rsidR="00B02823" w:rsidRPr="004B05E9" w:rsidRDefault="00B02823" w:rsidP="00B671D8">
      <w:pPr>
        <w:spacing w:after="240"/>
        <w:ind w:left="216" w:hanging="216"/>
        <w:jc w:val="both"/>
      </w:pPr>
    </w:p>
    <w:sectPr w:rsidR="00B02823" w:rsidRPr="004B05E9" w:rsidSect="00CA1A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8DE8" w14:textId="77777777" w:rsidR="00080BD0" w:rsidRDefault="00080BD0">
      <w:r>
        <w:separator/>
      </w:r>
    </w:p>
  </w:endnote>
  <w:endnote w:type="continuationSeparator" w:id="0">
    <w:p w14:paraId="7CBCF34C" w14:textId="77777777" w:rsidR="00080BD0" w:rsidRDefault="0008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E64E" w14:textId="77777777" w:rsidR="00CE50A3" w:rsidRPr="00AB0FFD" w:rsidRDefault="00CE50A3" w:rsidP="00CE50A3">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1556C3D4" w14:textId="7C2E9B5E" w:rsidR="005F6057" w:rsidRPr="00CE50A3" w:rsidRDefault="00CE50A3" w:rsidP="00CE50A3">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6369" w14:textId="77777777" w:rsidR="00080BD0" w:rsidRDefault="00080BD0">
      <w:r>
        <w:separator/>
      </w:r>
    </w:p>
  </w:footnote>
  <w:footnote w:type="continuationSeparator" w:id="0">
    <w:p w14:paraId="381764BF" w14:textId="77777777" w:rsidR="00080BD0" w:rsidRDefault="0008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452CAE"/>
    <w:multiLevelType w:val="hybridMultilevel"/>
    <w:tmpl w:val="9DC65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493251"/>
    <w:multiLevelType w:val="hybridMultilevel"/>
    <w:tmpl w:val="7248C2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AF4E82"/>
    <w:multiLevelType w:val="hybridMultilevel"/>
    <w:tmpl w:val="A15CF440"/>
    <w:lvl w:ilvl="0" w:tplc="6C3CCD3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4995158"/>
    <w:multiLevelType w:val="hybridMultilevel"/>
    <w:tmpl w:val="AEAA22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182E5A"/>
    <w:multiLevelType w:val="hybridMultilevel"/>
    <w:tmpl w:val="F24A95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477B31"/>
    <w:multiLevelType w:val="hybridMultilevel"/>
    <w:tmpl w:val="2968CA9C"/>
    <w:lvl w:ilvl="0" w:tplc="817AA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D3DA5"/>
    <w:multiLevelType w:val="hybridMultilevel"/>
    <w:tmpl w:val="58EA6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9985B5"/>
    <w:multiLevelType w:val="hybridMultilevel"/>
    <w:tmpl w:val="48741FFC"/>
    <w:lvl w:ilvl="0" w:tplc="6DFE0062">
      <w:start w:val="1"/>
      <w:numFmt w:val="decimal"/>
      <w:lvlText w:val="%1."/>
      <w:lvlJc w:val="left"/>
      <w:pPr>
        <w:ind w:left="720" w:hanging="360"/>
      </w:pPr>
    </w:lvl>
    <w:lvl w:ilvl="1" w:tplc="EE0C05FE">
      <w:start w:val="1"/>
      <w:numFmt w:val="lowerLetter"/>
      <w:lvlText w:val="%2."/>
      <w:lvlJc w:val="left"/>
      <w:pPr>
        <w:ind w:left="1440" w:hanging="360"/>
      </w:pPr>
    </w:lvl>
    <w:lvl w:ilvl="2" w:tplc="393617F8">
      <w:start w:val="1"/>
      <w:numFmt w:val="lowerRoman"/>
      <w:lvlText w:val="%3."/>
      <w:lvlJc w:val="right"/>
      <w:pPr>
        <w:ind w:left="2160" w:hanging="180"/>
      </w:pPr>
    </w:lvl>
    <w:lvl w:ilvl="3" w:tplc="FC54B13C">
      <w:start w:val="1"/>
      <w:numFmt w:val="decimal"/>
      <w:lvlText w:val="%4."/>
      <w:lvlJc w:val="left"/>
      <w:pPr>
        <w:ind w:left="2880" w:hanging="360"/>
      </w:pPr>
    </w:lvl>
    <w:lvl w:ilvl="4" w:tplc="EA185982">
      <w:start w:val="1"/>
      <w:numFmt w:val="lowerLetter"/>
      <w:lvlText w:val="%5."/>
      <w:lvlJc w:val="left"/>
      <w:pPr>
        <w:ind w:left="3600" w:hanging="360"/>
      </w:pPr>
    </w:lvl>
    <w:lvl w:ilvl="5" w:tplc="53E4ACB6">
      <w:start w:val="1"/>
      <w:numFmt w:val="lowerRoman"/>
      <w:lvlText w:val="%6."/>
      <w:lvlJc w:val="right"/>
      <w:pPr>
        <w:ind w:left="4320" w:hanging="180"/>
      </w:pPr>
    </w:lvl>
    <w:lvl w:ilvl="6" w:tplc="73422C92">
      <w:start w:val="1"/>
      <w:numFmt w:val="decimal"/>
      <w:lvlText w:val="%7."/>
      <w:lvlJc w:val="left"/>
      <w:pPr>
        <w:ind w:left="5040" w:hanging="360"/>
      </w:pPr>
    </w:lvl>
    <w:lvl w:ilvl="7" w:tplc="36C45182">
      <w:start w:val="1"/>
      <w:numFmt w:val="lowerLetter"/>
      <w:lvlText w:val="%8."/>
      <w:lvlJc w:val="left"/>
      <w:pPr>
        <w:ind w:left="5760" w:hanging="360"/>
      </w:pPr>
    </w:lvl>
    <w:lvl w:ilvl="8" w:tplc="3C9CA4A6">
      <w:start w:val="1"/>
      <w:numFmt w:val="lowerRoman"/>
      <w:lvlText w:val="%9."/>
      <w:lvlJc w:val="right"/>
      <w:pPr>
        <w:ind w:left="6480" w:hanging="180"/>
      </w:pPr>
    </w:lvl>
  </w:abstractNum>
  <w:num w:numId="1">
    <w:abstractNumId w:val="13"/>
  </w:num>
  <w:num w:numId="2">
    <w:abstractNumId w:val="6"/>
  </w:num>
  <w:num w:numId="3">
    <w:abstractNumId w:val="10"/>
  </w:num>
  <w:num w:numId="4">
    <w:abstractNumId w:val="1"/>
  </w:num>
  <w:num w:numId="5">
    <w:abstractNumId w:val="5"/>
  </w:num>
  <w:num w:numId="6">
    <w:abstractNumId w:val="8"/>
  </w:num>
  <w:num w:numId="7">
    <w:abstractNumId w:val="0"/>
  </w:num>
  <w:num w:numId="8">
    <w:abstractNumId w:val="7"/>
  </w:num>
  <w:num w:numId="9">
    <w:abstractNumId w:val="12"/>
  </w:num>
  <w:num w:numId="10">
    <w:abstractNumId w:val="3"/>
  </w:num>
  <w:num w:numId="11">
    <w:abstractNumId w:val="2"/>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004B0"/>
    <w:rsid w:val="00005A97"/>
    <w:rsid w:val="000071F9"/>
    <w:rsid w:val="000120BF"/>
    <w:rsid w:val="00021C32"/>
    <w:rsid w:val="00080BD0"/>
    <w:rsid w:val="000A020D"/>
    <w:rsid w:val="000D1A6B"/>
    <w:rsid w:val="000F2288"/>
    <w:rsid w:val="00112D89"/>
    <w:rsid w:val="00117105"/>
    <w:rsid w:val="001208D6"/>
    <w:rsid w:val="00132C95"/>
    <w:rsid w:val="00135D28"/>
    <w:rsid w:val="00146EB2"/>
    <w:rsid w:val="001671C4"/>
    <w:rsid w:val="001729FF"/>
    <w:rsid w:val="00184468"/>
    <w:rsid w:val="001A7739"/>
    <w:rsid w:val="001B5CC0"/>
    <w:rsid w:val="001E6278"/>
    <w:rsid w:val="001F137D"/>
    <w:rsid w:val="001F2766"/>
    <w:rsid w:val="00216C37"/>
    <w:rsid w:val="00216EA7"/>
    <w:rsid w:val="002256F6"/>
    <w:rsid w:val="00270B15"/>
    <w:rsid w:val="002A2D89"/>
    <w:rsid w:val="002A5E3B"/>
    <w:rsid w:val="002A7286"/>
    <w:rsid w:val="002B22EB"/>
    <w:rsid w:val="002C643C"/>
    <w:rsid w:val="002F2CFA"/>
    <w:rsid w:val="00300BCE"/>
    <w:rsid w:val="0031151D"/>
    <w:rsid w:val="0032543C"/>
    <w:rsid w:val="003314B6"/>
    <w:rsid w:val="003438D0"/>
    <w:rsid w:val="00350988"/>
    <w:rsid w:val="00396A4A"/>
    <w:rsid w:val="003E0B04"/>
    <w:rsid w:val="00400831"/>
    <w:rsid w:val="00452DA0"/>
    <w:rsid w:val="00455846"/>
    <w:rsid w:val="004826A9"/>
    <w:rsid w:val="00492FF8"/>
    <w:rsid w:val="004A1109"/>
    <w:rsid w:val="004A7733"/>
    <w:rsid w:val="004B05E9"/>
    <w:rsid w:val="004C57BB"/>
    <w:rsid w:val="004D55D1"/>
    <w:rsid w:val="005059C4"/>
    <w:rsid w:val="00564968"/>
    <w:rsid w:val="00573043"/>
    <w:rsid w:val="00573228"/>
    <w:rsid w:val="0058161B"/>
    <w:rsid w:val="0058673E"/>
    <w:rsid w:val="005A1FD1"/>
    <w:rsid w:val="005C5E9F"/>
    <w:rsid w:val="005E1007"/>
    <w:rsid w:val="005F6057"/>
    <w:rsid w:val="00642A96"/>
    <w:rsid w:val="00644BAC"/>
    <w:rsid w:val="006602E2"/>
    <w:rsid w:val="00665514"/>
    <w:rsid w:val="00681AD6"/>
    <w:rsid w:val="006A513F"/>
    <w:rsid w:val="006C6199"/>
    <w:rsid w:val="006C64CB"/>
    <w:rsid w:val="006D5CCF"/>
    <w:rsid w:val="006E68C4"/>
    <w:rsid w:val="006E7E64"/>
    <w:rsid w:val="00702C27"/>
    <w:rsid w:val="00702E99"/>
    <w:rsid w:val="00713AEA"/>
    <w:rsid w:val="00731612"/>
    <w:rsid w:val="00743CCF"/>
    <w:rsid w:val="00744D9E"/>
    <w:rsid w:val="0075326F"/>
    <w:rsid w:val="007601C7"/>
    <w:rsid w:val="007945B5"/>
    <w:rsid w:val="007B518F"/>
    <w:rsid w:val="007D0C8E"/>
    <w:rsid w:val="007D1B66"/>
    <w:rsid w:val="007D4FD8"/>
    <w:rsid w:val="007E009B"/>
    <w:rsid w:val="007E41A2"/>
    <w:rsid w:val="007E6C0C"/>
    <w:rsid w:val="007E6E17"/>
    <w:rsid w:val="007F20C0"/>
    <w:rsid w:val="007F39EB"/>
    <w:rsid w:val="007F4CBE"/>
    <w:rsid w:val="00811450"/>
    <w:rsid w:val="008211FB"/>
    <w:rsid w:val="00851154"/>
    <w:rsid w:val="008572A6"/>
    <w:rsid w:val="00857BDD"/>
    <w:rsid w:val="008617EC"/>
    <w:rsid w:val="00867E17"/>
    <w:rsid w:val="00881878"/>
    <w:rsid w:val="008A29CA"/>
    <w:rsid w:val="008E3B2F"/>
    <w:rsid w:val="00917DD9"/>
    <w:rsid w:val="00931C46"/>
    <w:rsid w:val="00936A93"/>
    <w:rsid w:val="009631A8"/>
    <w:rsid w:val="009923E1"/>
    <w:rsid w:val="00997446"/>
    <w:rsid w:val="009A56CE"/>
    <w:rsid w:val="009C308A"/>
    <w:rsid w:val="009F2CBB"/>
    <w:rsid w:val="009F4714"/>
    <w:rsid w:val="00A15288"/>
    <w:rsid w:val="00A21355"/>
    <w:rsid w:val="00A26701"/>
    <w:rsid w:val="00A27CAB"/>
    <w:rsid w:val="00A50C5B"/>
    <w:rsid w:val="00A63BC5"/>
    <w:rsid w:val="00A66DEB"/>
    <w:rsid w:val="00A87049"/>
    <w:rsid w:val="00AC0D6F"/>
    <w:rsid w:val="00AC78C8"/>
    <w:rsid w:val="00AD50B4"/>
    <w:rsid w:val="00AF2CF3"/>
    <w:rsid w:val="00AF55BC"/>
    <w:rsid w:val="00B00499"/>
    <w:rsid w:val="00B02823"/>
    <w:rsid w:val="00B03411"/>
    <w:rsid w:val="00B1416F"/>
    <w:rsid w:val="00B504DB"/>
    <w:rsid w:val="00B55E45"/>
    <w:rsid w:val="00B671D8"/>
    <w:rsid w:val="00B73B52"/>
    <w:rsid w:val="00B84453"/>
    <w:rsid w:val="00BA745D"/>
    <w:rsid w:val="00BC3CE2"/>
    <w:rsid w:val="00BC78B3"/>
    <w:rsid w:val="00BD6573"/>
    <w:rsid w:val="00C236BE"/>
    <w:rsid w:val="00C33F27"/>
    <w:rsid w:val="00C35A1C"/>
    <w:rsid w:val="00C36461"/>
    <w:rsid w:val="00C511EC"/>
    <w:rsid w:val="00C52B2D"/>
    <w:rsid w:val="00C62281"/>
    <w:rsid w:val="00C729AB"/>
    <w:rsid w:val="00C90C14"/>
    <w:rsid w:val="00CA1AF9"/>
    <w:rsid w:val="00CC0E94"/>
    <w:rsid w:val="00CE0479"/>
    <w:rsid w:val="00CE20AF"/>
    <w:rsid w:val="00CE4C85"/>
    <w:rsid w:val="00CE50A3"/>
    <w:rsid w:val="00CF0B1C"/>
    <w:rsid w:val="00D04104"/>
    <w:rsid w:val="00D742EE"/>
    <w:rsid w:val="00D85EDB"/>
    <w:rsid w:val="00D91F02"/>
    <w:rsid w:val="00DA207F"/>
    <w:rsid w:val="00DB6C9E"/>
    <w:rsid w:val="00DC6C5E"/>
    <w:rsid w:val="00DF03BB"/>
    <w:rsid w:val="00E33E0E"/>
    <w:rsid w:val="00E57EE4"/>
    <w:rsid w:val="00E6120B"/>
    <w:rsid w:val="00E6339F"/>
    <w:rsid w:val="00E72926"/>
    <w:rsid w:val="00EA158F"/>
    <w:rsid w:val="00EA6A92"/>
    <w:rsid w:val="00EA7EE9"/>
    <w:rsid w:val="00EF3318"/>
    <w:rsid w:val="00EF7CC3"/>
    <w:rsid w:val="00F03552"/>
    <w:rsid w:val="00F178E8"/>
    <w:rsid w:val="00F85553"/>
    <w:rsid w:val="00FA24DB"/>
    <w:rsid w:val="00FB20C0"/>
    <w:rsid w:val="00FF23F8"/>
    <w:rsid w:val="00FF5649"/>
    <w:rsid w:val="02F2BA21"/>
    <w:rsid w:val="030121FF"/>
    <w:rsid w:val="0348173C"/>
    <w:rsid w:val="037CC85A"/>
    <w:rsid w:val="03B6A834"/>
    <w:rsid w:val="04C960DF"/>
    <w:rsid w:val="050F12ED"/>
    <w:rsid w:val="05377C38"/>
    <w:rsid w:val="053E6F32"/>
    <w:rsid w:val="0573995C"/>
    <w:rsid w:val="08EECFF9"/>
    <w:rsid w:val="09280F8F"/>
    <w:rsid w:val="09E14AE1"/>
    <w:rsid w:val="09E490D6"/>
    <w:rsid w:val="0C3D0071"/>
    <w:rsid w:val="0C9F30C0"/>
    <w:rsid w:val="0CBD064A"/>
    <w:rsid w:val="0D1E35CB"/>
    <w:rsid w:val="0DDA1FC6"/>
    <w:rsid w:val="0F55665D"/>
    <w:rsid w:val="123A7CEB"/>
    <w:rsid w:val="12F8D6B7"/>
    <w:rsid w:val="13194142"/>
    <w:rsid w:val="14E05BA2"/>
    <w:rsid w:val="14E7722F"/>
    <w:rsid w:val="15303474"/>
    <w:rsid w:val="15F0B315"/>
    <w:rsid w:val="1713643C"/>
    <w:rsid w:val="178A666D"/>
    <w:rsid w:val="1898A7B3"/>
    <w:rsid w:val="19815CEE"/>
    <w:rsid w:val="19F9E0AF"/>
    <w:rsid w:val="1A347814"/>
    <w:rsid w:val="1A5B47E9"/>
    <w:rsid w:val="1AFEB7BE"/>
    <w:rsid w:val="1B141425"/>
    <w:rsid w:val="1B78C4BA"/>
    <w:rsid w:val="1BD04875"/>
    <w:rsid w:val="1C2B1CA6"/>
    <w:rsid w:val="1D019D15"/>
    <w:rsid w:val="1D6C18D6"/>
    <w:rsid w:val="1DC00CF1"/>
    <w:rsid w:val="1EAEDD9D"/>
    <w:rsid w:val="1F07E937"/>
    <w:rsid w:val="1FEC673F"/>
    <w:rsid w:val="20CC06DC"/>
    <w:rsid w:val="224EAEE0"/>
    <w:rsid w:val="2267D73D"/>
    <w:rsid w:val="23489D3B"/>
    <w:rsid w:val="236D2F27"/>
    <w:rsid w:val="23879A98"/>
    <w:rsid w:val="23EA7F41"/>
    <w:rsid w:val="2479D6C5"/>
    <w:rsid w:val="24B6BF39"/>
    <w:rsid w:val="25864FA2"/>
    <w:rsid w:val="25946890"/>
    <w:rsid w:val="25EBFC99"/>
    <w:rsid w:val="26803DFD"/>
    <w:rsid w:val="271471E9"/>
    <w:rsid w:val="27222003"/>
    <w:rsid w:val="279A1AB6"/>
    <w:rsid w:val="27A04392"/>
    <w:rsid w:val="27C1DAD4"/>
    <w:rsid w:val="298A305C"/>
    <w:rsid w:val="2A59C0C5"/>
    <w:rsid w:val="2AF79362"/>
    <w:rsid w:val="2BE21621"/>
    <w:rsid w:val="2BFBEF5F"/>
    <w:rsid w:val="2D00948C"/>
    <w:rsid w:val="2D051F55"/>
    <w:rsid w:val="2D4CBE27"/>
    <w:rsid w:val="2D7C27CA"/>
    <w:rsid w:val="2D97BFC0"/>
    <w:rsid w:val="2F2C47BE"/>
    <w:rsid w:val="2FA275D1"/>
    <w:rsid w:val="3134E5EC"/>
    <w:rsid w:val="313AA473"/>
    <w:rsid w:val="31DA8457"/>
    <w:rsid w:val="3273C097"/>
    <w:rsid w:val="350A6345"/>
    <w:rsid w:val="35DA03FF"/>
    <w:rsid w:val="3624F8A8"/>
    <w:rsid w:val="36C2BD4C"/>
    <w:rsid w:val="38BA01A7"/>
    <w:rsid w:val="39CF73ED"/>
    <w:rsid w:val="39E4CD06"/>
    <w:rsid w:val="3B492CA7"/>
    <w:rsid w:val="3B4A747D"/>
    <w:rsid w:val="3B7904AA"/>
    <w:rsid w:val="3BDAA15A"/>
    <w:rsid w:val="3C111F1D"/>
    <w:rsid w:val="3C1A361E"/>
    <w:rsid w:val="3C266D95"/>
    <w:rsid w:val="3C667E87"/>
    <w:rsid w:val="3CD72A9F"/>
    <w:rsid w:val="3D0D90D1"/>
    <w:rsid w:val="3E024EE8"/>
    <w:rsid w:val="3F4E5FDF"/>
    <w:rsid w:val="3FB5371A"/>
    <w:rsid w:val="40E06349"/>
    <w:rsid w:val="41ECFC6D"/>
    <w:rsid w:val="42665B63"/>
    <w:rsid w:val="42AC031F"/>
    <w:rsid w:val="42B3AF04"/>
    <w:rsid w:val="434E59A9"/>
    <w:rsid w:val="44BEC64A"/>
    <w:rsid w:val="44EA2A0A"/>
    <w:rsid w:val="47181BC9"/>
    <w:rsid w:val="47478B8F"/>
    <w:rsid w:val="475528AC"/>
    <w:rsid w:val="47C31ECD"/>
    <w:rsid w:val="47FE35B6"/>
    <w:rsid w:val="4839462A"/>
    <w:rsid w:val="49D5168B"/>
    <w:rsid w:val="4A73E358"/>
    <w:rsid w:val="4AAB6AAC"/>
    <w:rsid w:val="4AE6BAAF"/>
    <w:rsid w:val="4EB10872"/>
    <w:rsid w:val="4EB1195C"/>
    <w:rsid w:val="4F353A94"/>
    <w:rsid w:val="4FBC3099"/>
    <w:rsid w:val="512A519C"/>
    <w:rsid w:val="524FCCAC"/>
    <w:rsid w:val="53256089"/>
    <w:rsid w:val="538B713E"/>
    <w:rsid w:val="540E73E7"/>
    <w:rsid w:val="54E756C6"/>
    <w:rsid w:val="55FC3213"/>
    <w:rsid w:val="562F4B9E"/>
    <w:rsid w:val="56AB431C"/>
    <w:rsid w:val="57233DCF"/>
    <w:rsid w:val="5782E307"/>
    <w:rsid w:val="57963D44"/>
    <w:rsid w:val="57BE5868"/>
    <w:rsid w:val="58439647"/>
    <w:rsid w:val="59283D30"/>
    <w:rsid w:val="592860B8"/>
    <w:rsid w:val="59FF5AB8"/>
    <w:rsid w:val="5C6370F0"/>
    <w:rsid w:val="5C7ACDA9"/>
    <w:rsid w:val="5F8EF71C"/>
    <w:rsid w:val="5FB26E6B"/>
    <w:rsid w:val="61D3E33C"/>
    <w:rsid w:val="649A7EFC"/>
    <w:rsid w:val="6512DAE0"/>
    <w:rsid w:val="653EE359"/>
    <w:rsid w:val="6580601C"/>
    <w:rsid w:val="65D4F193"/>
    <w:rsid w:val="66088792"/>
    <w:rsid w:val="668260FA"/>
    <w:rsid w:val="671C307D"/>
    <w:rsid w:val="6895EFD7"/>
    <w:rsid w:val="68ABC31D"/>
    <w:rsid w:val="69402854"/>
    <w:rsid w:val="6AAE47AE"/>
    <w:rsid w:val="6BFC782A"/>
    <w:rsid w:val="6C844220"/>
    <w:rsid w:val="6CA09F7E"/>
    <w:rsid w:val="6CE76D52"/>
    <w:rsid w:val="6D9656A9"/>
    <w:rsid w:val="6DC00D04"/>
    <w:rsid w:val="6EA7D8F5"/>
    <w:rsid w:val="6EBB3DF4"/>
    <w:rsid w:val="6EE432BA"/>
    <w:rsid w:val="6F274262"/>
    <w:rsid w:val="6F67B69C"/>
    <w:rsid w:val="705D7FAB"/>
    <w:rsid w:val="70EC3BA9"/>
    <w:rsid w:val="715FD9A7"/>
    <w:rsid w:val="72B666DF"/>
    <w:rsid w:val="7426A368"/>
    <w:rsid w:val="742D1B11"/>
    <w:rsid w:val="74523740"/>
    <w:rsid w:val="7776B298"/>
    <w:rsid w:val="7789D802"/>
    <w:rsid w:val="7925A863"/>
    <w:rsid w:val="7933E320"/>
    <w:rsid w:val="795E39A4"/>
    <w:rsid w:val="79667C09"/>
    <w:rsid w:val="798923DC"/>
    <w:rsid w:val="7A010D42"/>
    <w:rsid w:val="7AA9BB84"/>
    <w:rsid w:val="7BF8155C"/>
    <w:rsid w:val="7C5DA442"/>
    <w:rsid w:val="7F93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619A21"/>
  <w15:docId w15:val="{B007B3E3-65E5-403A-804D-A12E68DF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0004B0"/>
    <w:rPr>
      <w:color w:val="800080"/>
      <w:u w:val="single"/>
    </w:rPr>
  </w:style>
  <w:style w:type="paragraph" w:styleId="BalloonText">
    <w:name w:val="Balloon Text"/>
    <w:basedOn w:val="Normal"/>
    <w:link w:val="BalloonTextChar"/>
    <w:rsid w:val="00A27CAB"/>
    <w:rPr>
      <w:rFonts w:ascii="Tahoma" w:hAnsi="Tahoma" w:cs="Tahoma"/>
      <w:sz w:val="16"/>
      <w:szCs w:val="16"/>
    </w:rPr>
  </w:style>
  <w:style w:type="character" w:customStyle="1" w:styleId="BalloonTextChar">
    <w:name w:val="Balloon Text Char"/>
    <w:link w:val="BalloonText"/>
    <w:rsid w:val="00A27CAB"/>
    <w:rPr>
      <w:rFonts w:ascii="Tahoma" w:hAnsi="Tahoma" w:cs="Tahoma"/>
      <w:sz w:val="16"/>
      <w:szCs w:val="16"/>
      <w:lang w:val="en-US" w:eastAsia="en-US"/>
    </w:rPr>
  </w:style>
  <w:style w:type="character" w:styleId="CommentReference">
    <w:name w:val="annotation reference"/>
    <w:rsid w:val="00EF7CC3"/>
    <w:rPr>
      <w:sz w:val="16"/>
      <w:szCs w:val="16"/>
    </w:rPr>
  </w:style>
  <w:style w:type="paragraph" w:styleId="CommentText">
    <w:name w:val="annotation text"/>
    <w:basedOn w:val="Normal"/>
    <w:link w:val="CommentTextChar"/>
    <w:rsid w:val="00EF7CC3"/>
    <w:rPr>
      <w:sz w:val="20"/>
      <w:szCs w:val="20"/>
    </w:rPr>
  </w:style>
  <w:style w:type="character" w:customStyle="1" w:styleId="CommentTextChar">
    <w:name w:val="Comment Text Char"/>
    <w:link w:val="CommentText"/>
    <w:rsid w:val="00EF7CC3"/>
    <w:rPr>
      <w:lang w:val="en-US" w:eastAsia="en-US"/>
    </w:rPr>
  </w:style>
  <w:style w:type="paragraph" w:styleId="CommentSubject">
    <w:name w:val="annotation subject"/>
    <w:basedOn w:val="CommentText"/>
    <w:next w:val="CommentText"/>
    <w:link w:val="CommentSubjectChar"/>
    <w:rsid w:val="00EF7CC3"/>
    <w:rPr>
      <w:b/>
      <w:bCs/>
    </w:rPr>
  </w:style>
  <w:style w:type="character" w:customStyle="1" w:styleId="CommentSubjectChar">
    <w:name w:val="Comment Subject Char"/>
    <w:link w:val="CommentSubject"/>
    <w:rsid w:val="00EF7CC3"/>
    <w:rPr>
      <w:b/>
      <w:bCs/>
      <w:lang w:val="en-US" w:eastAsia="en-US"/>
    </w:rPr>
  </w:style>
  <w:style w:type="paragraph" w:styleId="NormalWeb">
    <w:name w:val="Normal (Web)"/>
    <w:basedOn w:val="Normal"/>
    <w:uiPriority w:val="99"/>
    <w:unhideWhenUsed/>
    <w:rsid w:val="008211FB"/>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744D9E"/>
    <w:rPr>
      <w:color w:val="605E5C"/>
      <w:shd w:val="clear" w:color="auto" w:fill="E1DFDD"/>
    </w:rPr>
  </w:style>
  <w:style w:type="paragraph" w:customStyle="1" w:styleId="head2">
    <w:name w:val="head 2"/>
    <w:rsid w:val="00A87049"/>
    <w:pPr>
      <w:spacing w:before="115" w:after="20" w:line="260" w:lineRule="exact"/>
    </w:pPr>
    <w:rPr>
      <w:rFonts w:ascii="Helvetica" w:hAnsi="Helvetica"/>
      <w:b/>
      <w:sz w:val="21"/>
      <w:lang w:val="en-US" w:eastAsia="en-US"/>
    </w:rPr>
  </w:style>
  <w:style w:type="character" w:styleId="UnresolvedMention">
    <w:name w:val="Unresolved Mention"/>
    <w:basedOn w:val="DefaultParagraphFont"/>
    <w:uiPriority w:val="99"/>
    <w:semiHidden/>
    <w:unhideWhenUsed/>
    <w:rsid w:val="008E3B2F"/>
    <w:rPr>
      <w:color w:val="605E5C"/>
      <w:shd w:val="clear" w:color="auto" w:fill="E1DFDD"/>
    </w:rPr>
  </w:style>
  <w:style w:type="paragraph" w:customStyle="1" w:styleId="BibliographicCitation">
    <w:name w:val="Bibliographic Citation"/>
    <w:basedOn w:val="Normal"/>
    <w:link w:val="BibliographicCitationChar"/>
    <w:uiPriority w:val="1"/>
    <w:qFormat/>
    <w:rsid w:val="42AC031F"/>
    <w:pPr>
      <w:spacing w:before="60" w:after="60" w:line="480" w:lineRule="auto"/>
      <w:ind w:left="432" w:hanging="432"/>
    </w:pPr>
    <w:rPr>
      <w:rFonts w:eastAsia="Calibri"/>
      <w:lang w:eastAsia="ko-KR"/>
    </w:rPr>
  </w:style>
  <w:style w:type="paragraph" w:customStyle="1" w:styleId="BibliographicCitationArticle">
    <w:name w:val="Bibliographic Citation:Article"/>
    <w:basedOn w:val="Normal"/>
    <w:uiPriority w:val="1"/>
    <w:qFormat/>
    <w:rsid w:val="42AC031F"/>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42AC031F"/>
    <w:pPr>
      <w:spacing w:before="60" w:after="60" w:line="480" w:lineRule="auto"/>
      <w:ind w:left="432" w:hanging="432"/>
    </w:pPr>
    <w:rPr>
      <w:rFonts w:eastAsia="Calibri"/>
      <w:lang w:eastAsia="ko-KR"/>
    </w:rPr>
  </w:style>
  <w:style w:type="character" w:customStyle="1" w:styleId="CitationArticleTitle">
    <w:name w:val="Citation Article Title"/>
    <w:basedOn w:val="DefaultParagraphFont"/>
    <w:uiPriority w:val="1"/>
    <w:rsid w:val="42AC031F"/>
    <w:rPr>
      <w:color w:val="0000FF"/>
      <w:sz w:val="24"/>
      <w:szCs w:val="24"/>
    </w:rPr>
  </w:style>
  <w:style w:type="character" w:customStyle="1" w:styleId="CitationPages">
    <w:name w:val="Citation Page(s)"/>
    <w:basedOn w:val="DefaultParagraphFont"/>
    <w:uiPriority w:val="1"/>
    <w:rsid w:val="42AC031F"/>
    <w:rPr>
      <w:color w:val="A82800"/>
      <w:sz w:val="24"/>
      <w:szCs w:val="24"/>
    </w:rPr>
  </w:style>
  <w:style w:type="character" w:customStyle="1" w:styleId="CitationPlaceofPublication">
    <w:name w:val="Citation Place of Publication"/>
    <w:basedOn w:val="DefaultParagraphFont"/>
    <w:uiPriority w:val="1"/>
    <w:rsid w:val="42AC031F"/>
    <w:rPr>
      <w:color w:val="993366"/>
      <w:sz w:val="24"/>
      <w:szCs w:val="24"/>
    </w:rPr>
  </w:style>
  <w:style w:type="character" w:customStyle="1" w:styleId="CitationPublisher">
    <w:name w:val="Citation Publisher"/>
    <w:basedOn w:val="DefaultParagraphFont"/>
    <w:uiPriority w:val="1"/>
    <w:rsid w:val="42AC031F"/>
    <w:rPr>
      <w:color w:val="333399"/>
      <w:sz w:val="24"/>
      <w:szCs w:val="24"/>
    </w:rPr>
  </w:style>
  <w:style w:type="character" w:customStyle="1" w:styleId="CitationSourceTitle">
    <w:name w:val="Citation Source Title"/>
    <w:basedOn w:val="DefaultParagraphFont"/>
    <w:uiPriority w:val="1"/>
    <w:rsid w:val="42AC031F"/>
    <w:rPr>
      <w:i w:val="0"/>
      <w:iCs w:val="0"/>
      <w:color w:val="FF0000"/>
      <w:sz w:val="24"/>
      <w:szCs w:val="24"/>
    </w:rPr>
  </w:style>
  <w:style w:type="character" w:customStyle="1" w:styleId="CitationYear">
    <w:name w:val="Citation Year"/>
    <w:basedOn w:val="DefaultParagraphFont"/>
    <w:uiPriority w:val="1"/>
    <w:rsid w:val="42AC031F"/>
    <w:rPr>
      <w:i w:val="0"/>
      <w:iCs w:val="0"/>
      <w:color w:val="99CC00"/>
      <w:sz w:val="24"/>
      <w:szCs w:val="24"/>
    </w:rPr>
  </w:style>
  <w:style w:type="character" w:customStyle="1" w:styleId="NameGiven">
    <w:name w:val="Name Given"/>
    <w:basedOn w:val="DefaultParagraphFont"/>
    <w:uiPriority w:val="1"/>
    <w:rsid w:val="42AC031F"/>
    <w:rPr>
      <w:color w:val="993300"/>
      <w:sz w:val="24"/>
      <w:szCs w:val="24"/>
    </w:rPr>
  </w:style>
  <w:style w:type="character" w:customStyle="1" w:styleId="sup">
    <w:name w:val="sup"/>
    <w:basedOn w:val="DefaultParagraphFont"/>
    <w:uiPriority w:val="1"/>
    <w:rsid w:val="42AC031F"/>
    <w:rPr>
      <w:vertAlign w:val="superscript"/>
    </w:rPr>
  </w:style>
  <w:style w:type="character" w:customStyle="1" w:styleId="NameSurname">
    <w:name w:val="Name Surname"/>
    <w:basedOn w:val="DefaultParagraphFont"/>
    <w:uiPriority w:val="1"/>
    <w:rsid w:val="42AC031F"/>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42AC031F"/>
    <w:rPr>
      <w:rFonts w:ascii="Times New Roman" w:eastAsia="Calibri" w:hAnsi="Times New Roman" w:cs="Times New Roman"/>
      <w:sz w:val="24"/>
      <w:szCs w:val="24"/>
      <w:lang w:eastAsia="ko-KR"/>
    </w:rPr>
  </w:style>
  <w:style w:type="character" w:customStyle="1" w:styleId="URL">
    <w:name w:val="URL"/>
    <w:basedOn w:val="DefaultParagraphFont"/>
    <w:uiPriority w:val="20"/>
    <w:rsid w:val="42AC031F"/>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786">
      <w:bodyDiv w:val="1"/>
      <w:marLeft w:val="0"/>
      <w:marRight w:val="0"/>
      <w:marTop w:val="0"/>
      <w:marBottom w:val="0"/>
      <w:divBdr>
        <w:top w:val="none" w:sz="0" w:space="0" w:color="auto"/>
        <w:left w:val="none" w:sz="0" w:space="0" w:color="auto"/>
        <w:bottom w:val="none" w:sz="0" w:space="0" w:color="auto"/>
        <w:right w:val="none" w:sz="0" w:space="0" w:color="auto"/>
      </w:divBdr>
      <w:divsChild>
        <w:div w:id="1356344944">
          <w:marLeft w:val="0"/>
          <w:marRight w:val="0"/>
          <w:marTop w:val="0"/>
          <w:marBottom w:val="0"/>
          <w:divBdr>
            <w:top w:val="none" w:sz="0" w:space="0" w:color="auto"/>
            <w:left w:val="none" w:sz="0" w:space="0" w:color="auto"/>
            <w:bottom w:val="none" w:sz="0" w:space="0" w:color="auto"/>
            <w:right w:val="none" w:sz="0" w:space="0" w:color="auto"/>
          </w:divBdr>
          <w:divsChild>
            <w:div w:id="319314429">
              <w:marLeft w:val="0"/>
              <w:marRight w:val="0"/>
              <w:marTop w:val="0"/>
              <w:marBottom w:val="0"/>
              <w:divBdr>
                <w:top w:val="none" w:sz="0" w:space="0" w:color="auto"/>
                <w:left w:val="none" w:sz="0" w:space="0" w:color="auto"/>
                <w:bottom w:val="none" w:sz="0" w:space="0" w:color="auto"/>
                <w:right w:val="none" w:sz="0" w:space="0" w:color="auto"/>
              </w:divBdr>
              <w:divsChild>
                <w:div w:id="19306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5464">
      <w:bodyDiv w:val="1"/>
      <w:marLeft w:val="0"/>
      <w:marRight w:val="0"/>
      <w:marTop w:val="0"/>
      <w:marBottom w:val="0"/>
      <w:divBdr>
        <w:top w:val="none" w:sz="0" w:space="0" w:color="auto"/>
        <w:left w:val="none" w:sz="0" w:space="0" w:color="auto"/>
        <w:bottom w:val="none" w:sz="0" w:space="0" w:color="auto"/>
        <w:right w:val="none" w:sz="0" w:space="0" w:color="auto"/>
      </w:divBdr>
      <w:divsChild>
        <w:div w:id="491600377">
          <w:marLeft w:val="0"/>
          <w:marRight w:val="0"/>
          <w:marTop w:val="0"/>
          <w:marBottom w:val="0"/>
          <w:divBdr>
            <w:top w:val="none" w:sz="0" w:space="0" w:color="auto"/>
            <w:left w:val="none" w:sz="0" w:space="0" w:color="auto"/>
            <w:bottom w:val="none" w:sz="0" w:space="0" w:color="auto"/>
            <w:right w:val="none" w:sz="0" w:space="0" w:color="auto"/>
          </w:divBdr>
          <w:divsChild>
            <w:div w:id="1153571652">
              <w:marLeft w:val="0"/>
              <w:marRight w:val="0"/>
              <w:marTop w:val="0"/>
              <w:marBottom w:val="0"/>
              <w:divBdr>
                <w:top w:val="none" w:sz="0" w:space="0" w:color="auto"/>
                <w:left w:val="none" w:sz="0" w:space="0" w:color="auto"/>
                <w:bottom w:val="none" w:sz="0" w:space="0" w:color="auto"/>
                <w:right w:val="none" w:sz="0" w:space="0" w:color="auto"/>
              </w:divBdr>
              <w:divsChild>
                <w:div w:id="11159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5206">
      <w:bodyDiv w:val="1"/>
      <w:marLeft w:val="0"/>
      <w:marRight w:val="0"/>
      <w:marTop w:val="0"/>
      <w:marBottom w:val="0"/>
      <w:divBdr>
        <w:top w:val="none" w:sz="0" w:space="0" w:color="auto"/>
        <w:left w:val="none" w:sz="0" w:space="0" w:color="auto"/>
        <w:bottom w:val="none" w:sz="0" w:space="0" w:color="auto"/>
        <w:right w:val="none" w:sz="0" w:space="0" w:color="auto"/>
      </w:divBdr>
      <w:divsChild>
        <w:div w:id="399595127">
          <w:marLeft w:val="0"/>
          <w:marRight w:val="0"/>
          <w:marTop w:val="0"/>
          <w:marBottom w:val="0"/>
          <w:divBdr>
            <w:top w:val="none" w:sz="0" w:space="0" w:color="auto"/>
            <w:left w:val="none" w:sz="0" w:space="0" w:color="auto"/>
            <w:bottom w:val="none" w:sz="0" w:space="0" w:color="auto"/>
            <w:right w:val="none" w:sz="0" w:space="0" w:color="auto"/>
          </w:divBdr>
          <w:divsChild>
            <w:div w:id="1284531645">
              <w:marLeft w:val="0"/>
              <w:marRight w:val="0"/>
              <w:marTop w:val="0"/>
              <w:marBottom w:val="0"/>
              <w:divBdr>
                <w:top w:val="none" w:sz="0" w:space="0" w:color="auto"/>
                <w:left w:val="none" w:sz="0" w:space="0" w:color="auto"/>
                <w:bottom w:val="none" w:sz="0" w:space="0" w:color="auto"/>
                <w:right w:val="none" w:sz="0" w:space="0" w:color="auto"/>
              </w:divBdr>
              <w:divsChild>
                <w:div w:id="2079009230">
                  <w:marLeft w:val="0"/>
                  <w:marRight w:val="0"/>
                  <w:marTop w:val="0"/>
                  <w:marBottom w:val="0"/>
                  <w:divBdr>
                    <w:top w:val="none" w:sz="0" w:space="0" w:color="auto"/>
                    <w:left w:val="none" w:sz="0" w:space="0" w:color="auto"/>
                    <w:bottom w:val="none" w:sz="0" w:space="0" w:color="auto"/>
                    <w:right w:val="none" w:sz="0" w:space="0" w:color="auto"/>
                  </w:divBdr>
                  <w:divsChild>
                    <w:div w:id="4405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04021">
      <w:bodyDiv w:val="1"/>
      <w:marLeft w:val="0"/>
      <w:marRight w:val="0"/>
      <w:marTop w:val="0"/>
      <w:marBottom w:val="0"/>
      <w:divBdr>
        <w:top w:val="none" w:sz="0" w:space="0" w:color="auto"/>
        <w:left w:val="none" w:sz="0" w:space="0" w:color="auto"/>
        <w:bottom w:val="none" w:sz="0" w:space="0" w:color="auto"/>
        <w:right w:val="none" w:sz="0" w:space="0" w:color="auto"/>
      </w:divBdr>
      <w:divsChild>
        <w:div w:id="477504112">
          <w:marLeft w:val="0"/>
          <w:marRight w:val="0"/>
          <w:marTop w:val="0"/>
          <w:marBottom w:val="0"/>
          <w:divBdr>
            <w:top w:val="none" w:sz="0" w:space="0" w:color="auto"/>
            <w:left w:val="none" w:sz="0" w:space="0" w:color="auto"/>
            <w:bottom w:val="none" w:sz="0" w:space="0" w:color="auto"/>
            <w:right w:val="none" w:sz="0" w:space="0" w:color="auto"/>
          </w:divBdr>
          <w:divsChild>
            <w:div w:id="1961645056">
              <w:marLeft w:val="0"/>
              <w:marRight w:val="0"/>
              <w:marTop w:val="0"/>
              <w:marBottom w:val="0"/>
              <w:divBdr>
                <w:top w:val="none" w:sz="0" w:space="0" w:color="auto"/>
                <w:left w:val="none" w:sz="0" w:space="0" w:color="auto"/>
                <w:bottom w:val="none" w:sz="0" w:space="0" w:color="auto"/>
                <w:right w:val="none" w:sz="0" w:space="0" w:color="auto"/>
              </w:divBdr>
              <w:divsChild>
                <w:div w:id="4069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05577">
      <w:bodyDiv w:val="1"/>
      <w:marLeft w:val="0"/>
      <w:marRight w:val="0"/>
      <w:marTop w:val="0"/>
      <w:marBottom w:val="0"/>
      <w:divBdr>
        <w:top w:val="none" w:sz="0" w:space="0" w:color="auto"/>
        <w:left w:val="none" w:sz="0" w:space="0" w:color="auto"/>
        <w:bottom w:val="none" w:sz="0" w:space="0" w:color="auto"/>
        <w:right w:val="none" w:sz="0" w:space="0" w:color="auto"/>
      </w:divBdr>
      <w:divsChild>
        <w:div w:id="1833595207">
          <w:marLeft w:val="0"/>
          <w:marRight w:val="0"/>
          <w:marTop w:val="0"/>
          <w:marBottom w:val="0"/>
          <w:divBdr>
            <w:top w:val="none" w:sz="0" w:space="0" w:color="auto"/>
            <w:left w:val="none" w:sz="0" w:space="0" w:color="auto"/>
            <w:bottom w:val="none" w:sz="0" w:space="0" w:color="auto"/>
            <w:right w:val="none" w:sz="0" w:space="0" w:color="auto"/>
          </w:divBdr>
          <w:divsChild>
            <w:div w:id="1243442640">
              <w:marLeft w:val="0"/>
              <w:marRight w:val="0"/>
              <w:marTop w:val="0"/>
              <w:marBottom w:val="0"/>
              <w:divBdr>
                <w:top w:val="none" w:sz="0" w:space="0" w:color="auto"/>
                <w:left w:val="none" w:sz="0" w:space="0" w:color="auto"/>
                <w:bottom w:val="none" w:sz="0" w:space="0" w:color="auto"/>
                <w:right w:val="none" w:sz="0" w:space="0" w:color="auto"/>
              </w:divBdr>
              <w:divsChild>
                <w:div w:id="13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6118">
      <w:bodyDiv w:val="1"/>
      <w:marLeft w:val="0"/>
      <w:marRight w:val="0"/>
      <w:marTop w:val="0"/>
      <w:marBottom w:val="0"/>
      <w:divBdr>
        <w:top w:val="none" w:sz="0" w:space="0" w:color="auto"/>
        <w:left w:val="none" w:sz="0" w:space="0" w:color="auto"/>
        <w:bottom w:val="none" w:sz="0" w:space="0" w:color="auto"/>
        <w:right w:val="none" w:sz="0" w:space="0" w:color="auto"/>
      </w:divBdr>
      <w:divsChild>
        <w:div w:id="2109034274">
          <w:marLeft w:val="0"/>
          <w:marRight w:val="0"/>
          <w:marTop w:val="0"/>
          <w:marBottom w:val="0"/>
          <w:divBdr>
            <w:top w:val="none" w:sz="0" w:space="0" w:color="auto"/>
            <w:left w:val="none" w:sz="0" w:space="0" w:color="auto"/>
            <w:bottom w:val="none" w:sz="0" w:space="0" w:color="auto"/>
            <w:right w:val="none" w:sz="0" w:space="0" w:color="auto"/>
          </w:divBdr>
          <w:divsChild>
            <w:div w:id="1791590255">
              <w:marLeft w:val="0"/>
              <w:marRight w:val="0"/>
              <w:marTop w:val="0"/>
              <w:marBottom w:val="0"/>
              <w:divBdr>
                <w:top w:val="none" w:sz="0" w:space="0" w:color="auto"/>
                <w:left w:val="none" w:sz="0" w:space="0" w:color="auto"/>
                <w:bottom w:val="none" w:sz="0" w:space="0" w:color="auto"/>
                <w:right w:val="none" w:sz="0" w:space="0" w:color="auto"/>
              </w:divBdr>
              <w:divsChild>
                <w:div w:id="12798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1804">
      <w:bodyDiv w:val="1"/>
      <w:marLeft w:val="0"/>
      <w:marRight w:val="0"/>
      <w:marTop w:val="0"/>
      <w:marBottom w:val="0"/>
      <w:divBdr>
        <w:top w:val="none" w:sz="0" w:space="0" w:color="auto"/>
        <w:left w:val="none" w:sz="0" w:space="0" w:color="auto"/>
        <w:bottom w:val="none" w:sz="0" w:space="0" w:color="auto"/>
        <w:right w:val="none" w:sz="0" w:space="0" w:color="auto"/>
      </w:divBdr>
      <w:divsChild>
        <w:div w:id="1307979284">
          <w:marLeft w:val="0"/>
          <w:marRight w:val="0"/>
          <w:marTop w:val="0"/>
          <w:marBottom w:val="0"/>
          <w:divBdr>
            <w:top w:val="none" w:sz="0" w:space="0" w:color="auto"/>
            <w:left w:val="none" w:sz="0" w:space="0" w:color="auto"/>
            <w:bottom w:val="none" w:sz="0" w:space="0" w:color="auto"/>
            <w:right w:val="none" w:sz="0" w:space="0" w:color="auto"/>
          </w:divBdr>
          <w:divsChild>
            <w:div w:id="62263643">
              <w:marLeft w:val="0"/>
              <w:marRight w:val="0"/>
              <w:marTop w:val="0"/>
              <w:marBottom w:val="0"/>
              <w:divBdr>
                <w:top w:val="none" w:sz="0" w:space="0" w:color="auto"/>
                <w:left w:val="none" w:sz="0" w:space="0" w:color="auto"/>
                <w:bottom w:val="none" w:sz="0" w:space="0" w:color="auto"/>
                <w:right w:val="none" w:sz="0" w:space="0" w:color="auto"/>
              </w:divBdr>
              <w:divsChild>
                <w:div w:id="20203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C3EF-EE09-415D-8F43-F255D2F4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3794</Characters>
  <Application>Microsoft Office Word</Application>
  <DocSecurity>0</DocSecurity>
  <Lines>31</Lines>
  <Paragraphs>8</Paragraphs>
  <ScaleCrop>false</ScaleCrop>
  <Company>Oxford University Press Canada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5</cp:revision>
  <dcterms:created xsi:type="dcterms:W3CDTF">2023-02-21T21:12:00Z</dcterms:created>
  <dcterms:modified xsi:type="dcterms:W3CDTF">2023-02-21T21:15:00Z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2022-05-27T16:33:05Z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17f07620-b495-4cdc-bdbf-64b7faec1211</vt:lpwstr>
  </property>
  <property fmtid="{D5CDD505-2E9C-101B-9397-08002B2CF9AE}" pid="8" name="MSIP_Label_be5cb09a-2992-49d6-8ac9-5f63e7b1ad2f_ContentBits">
    <vt:lpwstr>0</vt:lpwstr>
  </property>
</Properties>
</file>