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2A0" w:rsidRDefault="00FA05C9">
      <w:pPr>
        <w:pStyle w:val="BodyText"/>
        <w:spacing w:line="20" w:lineRule="exact"/>
        <w:ind w:left="111"/>
        <w:rPr>
          <w:sz w:val="2"/>
        </w:rPr>
      </w:pPr>
      <w:r>
        <w:rPr>
          <w:noProof/>
          <w:sz w:val="2"/>
          <w:lang w:eastAsia="en-GB"/>
        </w:rPr>
        <mc:AlternateContent>
          <mc:Choice Requires="wpg">
            <w:drawing>
              <wp:inline distT="0" distB="0" distL="0" distR="0">
                <wp:extent cx="5769610" cy="6350"/>
                <wp:effectExtent l="635" t="3810" r="1905" b="0"/>
                <wp:docPr id="1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12" name="docshape5"/>
                        <wps:cNvSpPr>
                          <a:spLocks noChangeArrowheads="1"/>
                        </wps:cNvSpPr>
                        <wps:spPr bwMode="auto">
                          <a:xfrm>
                            <a:off x="0" y="0"/>
                            <a:ext cx="9086" cy="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4298A5" id="docshapegroup4"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">
                <v:rect id="docshape5" o:spid="_x0000_s1027" style="position:absolute;width:90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" fillcolor="gray" stroked="f"/>
                <w10:anchorlock/>
              </v:group>
            </w:pict>
          </mc:Fallback>
        </mc:AlternateContent>
      </w:r>
    </w:p>
    <w:p w:rsidR="003B32A0" w:rsidRDefault="003B32A0">
      <w:pPr>
        <w:pStyle w:val="BodyText"/>
        <w:rPr>
          <w:sz w:val="20"/>
        </w:rPr>
      </w:pPr>
    </w:p>
    <w:p w:rsidR="003B32A0" w:rsidRDefault="003B32A0">
      <w:pPr>
        <w:pStyle w:val="BodyText"/>
        <w:rPr>
          <w:sz w:val="20"/>
        </w:rPr>
      </w:pPr>
    </w:p>
    <w:p w:rsidR="003A6ED0" w:rsidRPr="003A6ED0" w:rsidRDefault="003A6ED0" w:rsidP="003A6ED0">
      <w:pPr>
        <w:pStyle w:val="NP"/>
        <w:spacing w:line="360" w:lineRule="auto"/>
        <w:jc w:val="center"/>
        <w:rPr>
          <w:rFonts w:ascii="Times New Roman" w:hAnsi="Times New Roman" w:cs="Times New Roman"/>
          <w:b/>
          <w:sz w:val="24"/>
        </w:rPr>
      </w:pPr>
      <w:r w:rsidRPr="003A6ED0">
        <w:rPr>
          <w:rFonts w:ascii="Times New Roman" w:hAnsi="Times New Roman" w:cs="Times New Roman"/>
          <w:b/>
          <w:sz w:val="24"/>
        </w:rPr>
        <w:t>IP CRIMINAL ENFORCEMENT</w:t>
      </w:r>
    </w:p>
    <w:p w:rsidR="003A6ED0" w:rsidRDefault="003A6ED0" w:rsidP="003A6ED0">
      <w:pPr>
        <w:pStyle w:val="NP"/>
        <w:spacing w:line="360" w:lineRule="auto"/>
        <w:rPr>
          <w:rFonts w:ascii="Times New Roman" w:hAnsi="Times New Roman" w:cs="Times New Roman"/>
          <w:sz w:val="24"/>
        </w:rPr>
      </w:pPr>
      <w:r w:rsidRPr="004B7940">
        <w:rPr>
          <w:rFonts w:ascii="Times New Roman" w:hAnsi="Times New Roman" w:cs="Times New Roman"/>
          <w:sz w:val="24"/>
        </w:rPr>
        <w:t>21.</w:t>
      </w:r>
      <w:r w:rsidR="0076624F">
        <w:rPr>
          <w:rFonts w:ascii="Times New Roman" w:hAnsi="Times New Roman" w:cs="Times New Roman"/>
          <w:sz w:val="24"/>
        </w:rPr>
        <w:t>01</w:t>
      </w:r>
      <w:proofErr w:type="gramStart"/>
      <w:r w:rsidRPr="004B7940">
        <w:rPr>
          <w:rFonts w:ascii="Times New Roman" w:hAnsi="Times New Roman" w:cs="Times New Roman"/>
          <w:sz w:val="24"/>
        </w:rPr>
        <w:t>  In</w:t>
      </w:r>
      <w:proofErr w:type="gramEnd"/>
      <w:r w:rsidRPr="004B7940">
        <w:rPr>
          <w:rFonts w:ascii="Times New Roman" w:hAnsi="Times New Roman" w:cs="Times New Roman"/>
          <w:sz w:val="24"/>
        </w:rPr>
        <w:t xml:space="preserve"> the UK</w:t>
      </w:r>
      <w:r w:rsidR="00C76928">
        <w:rPr>
          <w:rFonts w:ascii="Times New Roman" w:hAnsi="Times New Roman" w:cs="Times New Roman"/>
          <w:sz w:val="24"/>
        </w:rPr>
        <w:t>,</w:t>
      </w:r>
      <w:r w:rsidRPr="004B7940">
        <w:rPr>
          <w:rFonts w:ascii="Times New Roman" w:hAnsi="Times New Roman" w:cs="Times New Roman"/>
          <w:sz w:val="24"/>
        </w:rPr>
        <w:t xml:space="preserve"> a number of criminal sanctions exist in the fields of copyright, performers’ rights, </w:t>
      </w:r>
      <w:r w:rsidR="000C1E83">
        <w:rPr>
          <w:rFonts w:ascii="Times New Roman" w:hAnsi="Times New Roman" w:cs="Times New Roman"/>
          <w:sz w:val="24"/>
        </w:rPr>
        <w:t xml:space="preserve">registered </w:t>
      </w:r>
      <w:proofErr w:type="spellStart"/>
      <w:r w:rsidRPr="004B7940">
        <w:rPr>
          <w:rFonts w:ascii="Times New Roman" w:hAnsi="Times New Roman" w:cs="Times New Roman"/>
          <w:sz w:val="24"/>
        </w:rPr>
        <w:t>trade mark</w:t>
      </w:r>
      <w:r w:rsidR="000C1E83">
        <w:rPr>
          <w:rFonts w:ascii="Times New Roman" w:hAnsi="Times New Roman" w:cs="Times New Roman"/>
          <w:sz w:val="24"/>
        </w:rPr>
        <w:t>s</w:t>
      </w:r>
      <w:proofErr w:type="spellEnd"/>
      <w:r w:rsidRPr="004B7940">
        <w:rPr>
          <w:rFonts w:ascii="Times New Roman" w:hAnsi="Times New Roman" w:cs="Times New Roman"/>
          <w:sz w:val="24"/>
        </w:rPr>
        <w:t xml:space="preserve">, and registered designs. </w:t>
      </w:r>
      <w:r w:rsidR="00ED1CA8">
        <w:rPr>
          <w:rFonts w:ascii="Times New Roman" w:hAnsi="Times New Roman" w:cs="Times New Roman"/>
          <w:sz w:val="24"/>
        </w:rPr>
        <w:t xml:space="preserve">There are no criminal offences relating to patents or unregistered designs. </w:t>
      </w:r>
      <w:r w:rsidR="009A104A">
        <w:rPr>
          <w:rFonts w:ascii="Times New Roman" w:hAnsi="Times New Roman" w:cs="Times New Roman"/>
          <w:sz w:val="24"/>
        </w:rPr>
        <w:t>Criminal</w:t>
      </w:r>
      <w:r w:rsidR="009A104A" w:rsidRPr="004B7940">
        <w:rPr>
          <w:rFonts w:ascii="Times New Roman" w:hAnsi="Times New Roman" w:cs="Times New Roman"/>
          <w:sz w:val="24"/>
        </w:rPr>
        <w:t xml:space="preserve"> offences tend to </w:t>
      </w:r>
      <w:r w:rsidR="009A104A">
        <w:rPr>
          <w:rFonts w:ascii="Times New Roman" w:hAnsi="Times New Roman" w:cs="Times New Roman"/>
          <w:sz w:val="24"/>
        </w:rPr>
        <w:t xml:space="preserve">be </w:t>
      </w:r>
      <w:r w:rsidR="009A104A" w:rsidRPr="004B7940">
        <w:rPr>
          <w:rFonts w:ascii="Times New Roman" w:hAnsi="Times New Roman" w:cs="Times New Roman"/>
          <w:sz w:val="24"/>
        </w:rPr>
        <w:t>predicated on knowledge</w:t>
      </w:r>
      <w:r w:rsidR="009A104A">
        <w:rPr>
          <w:rFonts w:ascii="Times New Roman" w:hAnsi="Times New Roman" w:cs="Times New Roman"/>
          <w:sz w:val="24"/>
        </w:rPr>
        <w:t xml:space="preserve"> of the infringement (</w:t>
      </w:r>
      <w:r w:rsidR="009A104A" w:rsidRPr="004B7940">
        <w:rPr>
          <w:rFonts w:ascii="Times New Roman" w:hAnsi="Times New Roman" w:cs="Times New Roman"/>
          <w:sz w:val="24"/>
        </w:rPr>
        <w:t>or reason to believe</w:t>
      </w:r>
      <w:r w:rsidR="009A104A">
        <w:rPr>
          <w:rFonts w:ascii="Times New Roman" w:hAnsi="Times New Roman" w:cs="Times New Roman"/>
          <w:sz w:val="24"/>
        </w:rPr>
        <w:t>)</w:t>
      </w:r>
      <w:r w:rsidR="009A104A" w:rsidRPr="004B7940">
        <w:rPr>
          <w:rFonts w:ascii="Times New Roman" w:hAnsi="Times New Roman" w:cs="Times New Roman"/>
          <w:sz w:val="24"/>
        </w:rPr>
        <w:t xml:space="preserve"> </w:t>
      </w:r>
      <w:r w:rsidR="009A104A">
        <w:rPr>
          <w:rFonts w:ascii="Times New Roman" w:hAnsi="Times New Roman" w:cs="Times New Roman"/>
          <w:sz w:val="24"/>
        </w:rPr>
        <w:t>on the part of</w:t>
      </w:r>
      <w:r w:rsidR="009A104A" w:rsidRPr="004B7940">
        <w:rPr>
          <w:rFonts w:ascii="Times New Roman" w:hAnsi="Times New Roman" w:cs="Times New Roman"/>
          <w:sz w:val="24"/>
        </w:rPr>
        <w:t xml:space="preserve"> the infringer</w:t>
      </w:r>
      <w:r w:rsidR="009A104A">
        <w:rPr>
          <w:rFonts w:ascii="Times New Roman" w:hAnsi="Times New Roman" w:cs="Times New Roman"/>
          <w:sz w:val="24"/>
        </w:rPr>
        <w:t xml:space="preserve">, and </w:t>
      </w:r>
      <w:r w:rsidR="009A104A" w:rsidRPr="004B7940">
        <w:rPr>
          <w:rFonts w:ascii="Times New Roman" w:hAnsi="Times New Roman" w:cs="Times New Roman"/>
          <w:sz w:val="24"/>
        </w:rPr>
        <w:t xml:space="preserve">tend to relate to </w:t>
      </w:r>
      <w:r w:rsidR="009A104A">
        <w:rPr>
          <w:rFonts w:ascii="Times New Roman" w:hAnsi="Times New Roman" w:cs="Times New Roman"/>
          <w:sz w:val="24"/>
        </w:rPr>
        <w:t>activities committed in</w:t>
      </w:r>
      <w:r w:rsidR="009A104A" w:rsidRPr="004B7940">
        <w:rPr>
          <w:rFonts w:ascii="Times New Roman" w:hAnsi="Times New Roman" w:cs="Times New Roman"/>
          <w:sz w:val="24"/>
        </w:rPr>
        <w:t xml:space="preserve"> the course of a business. </w:t>
      </w:r>
      <w:r w:rsidRPr="004B7940">
        <w:rPr>
          <w:rFonts w:ascii="Times New Roman" w:hAnsi="Times New Roman" w:cs="Times New Roman"/>
          <w:sz w:val="24"/>
        </w:rPr>
        <w:t>However, there are also some offences which are committed other than in the course of a business.</w:t>
      </w:r>
      <w:r w:rsidR="0076624F">
        <w:rPr>
          <w:rFonts w:ascii="Times New Roman" w:hAnsi="Times New Roman" w:cs="Times New Roman"/>
          <w:sz w:val="24"/>
        </w:rPr>
        <w:t xml:space="preserve"> </w:t>
      </w:r>
    </w:p>
    <w:p w:rsidR="0076624F" w:rsidRDefault="0076624F" w:rsidP="003A6ED0">
      <w:pPr>
        <w:pStyle w:val="NP"/>
        <w:spacing w:line="360" w:lineRule="auto"/>
        <w:rPr>
          <w:rFonts w:ascii="Times New Roman" w:hAnsi="Times New Roman" w:cs="Times New Roman"/>
          <w:sz w:val="24"/>
        </w:rPr>
      </w:pPr>
      <w:r>
        <w:rPr>
          <w:rFonts w:ascii="Times New Roman" w:hAnsi="Times New Roman" w:cs="Times New Roman"/>
          <w:sz w:val="24"/>
        </w:rPr>
        <w:t>21.02</w:t>
      </w:r>
      <w:r>
        <w:rPr>
          <w:rFonts w:ascii="Times New Roman" w:hAnsi="Times New Roman" w:cs="Times New Roman"/>
          <w:sz w:val="24"/>
        </w:rPr>
        <w:tab/>
        <w:t>Unlike in relation to civil enforcement (where infringement must be proved on the balance of probabilities), for</w:t>
      </w:r>
      <w:r w:rsidR="0084507F">
        <w:rPr>
          <w:rFonts w:ascii="Times New Roman" w:hAnsi="Times New Roman" w:cs="Times New Roman"/>
          <w:sz w:val="24"/>
        </w:rPr>
        <w:t xml:space="preserve"> IP</w:t>
      </w:r>
      <w:r>
        <w:rPr>
          <w:rFonts w:ascii="Times New Roman" w:hAnsi="Times New Roman" w:cs="Times New Roman"/>
          <w:sz w:val="24"/>
        </w:rPr>
        <w:t xml:space="preserve"> criminal sanctions the offence must be proved to the criminal standard of proof (</w:t>
      </w:r>
      <w:proofErr w:type="spellStart"/>
      <w:r>
        <w:rPr>
          <w:rFonts w:ascii="Times New Roman" w:hAnsi="Times New Roman" w:cs="Times New Roman"/>
          <w:sz w:val="24"/>
        </w:rPr>
        <w:t>ie</w:t>
      </w:r>
      <w:proofErr w:type="spellEnd"/>
      <w:r>
        <w:rPr>
          <w:rFonts w:ascii="Times New Roman" w:hAnsi="Times New Roman" w:cs="Times New Roman"/>
          <w:sz w:val="24"/>
        </w:rPr>
        <w:t xml:space="preserve"> beyond reasonable doubt). </w:t>
      </w:r>
      <w:proofErr w:type="spellStart"/>
      <w:r>
        <w:rPr>
          <w:rFonts w:ascii="Times New Roman" w:hAnsi="Times New Roman" w:cs="Times New Roman"/>
          <w:sz w:val="24"/>
        </w:rPr>
        <w:t>Rightholders</w:t>
      </w:r>
      <w:proofErr w:type="spellEnd"/>
      <w:r>
        <w:rPr>
          <w:rFonts w:ascii="Times New Roman" w:hAnsi="Times New Roman" w:cs="Times New Roman"/>
          <w:sz w:val="24"/>
        </w:rPr>
        <w:t xml:space="preserve"> may wish to bring private prosecutions; alternatively, action may be taken by the police or, in appropriate cases, Trading Standards. </w:t>
      </w:r>
      <w:r w:rsidR="00ED1CA8">
        <w:rPr>
          <w:rFonts w:ascii="Times New Roman" w:hAnsi="Times New Roman" w:cs="Times New Roman"/>
          <w:sz w:val="24"/>
        </w:rPr>
        <w:t xml:space="preserve">Police capabilities include the City of London </w:t>
      </w:r>
      <w:r w:rsidR="00ED1CA8" w:rsidRPr="00ED1CA8">
        <w:rPr>
          <w:rFonts w:ascii="Times New Roman" w:hAnsi="Times New Roman" w:cs="Times New Roman"/>
          <w:sz w:val="24"/>
        </w:rPr>
        <w:t>Police Intellec</w:t>
      </w:r>
      <w:r w:rsidR="00ED1CA8">
        <w:rPr>
          <w:rFonts w:ascii="Times New Roman" w:hAnsi="Times New Roman" w:cs="Times New Roman"/>
          <w:sz w:val="24"/>
        </w:rPr>
        <w:t>tual Property Crime Unit, established in 2013.</w:t>
      </w:r>
      <w:r w:rsidR="006911C6" w:rsidRPr="004B7940">
        <w:rPr>
          <w:rStyle w:val="FootnoteReference"/>
          <w:rFonts w:ascii="Times New Roman" w:hAnsi="Times New Roman" w:cs="Times New Roman"/>
          <w:sz w:val="24"/>
        </w:rPr>
        <w:footnoteReference w:id="1"/>
      </w:r>
      <w:r w:rsidR="00ED1CA8">
        <w:rPr>
          <w:rFonts w:ascii="Times New Roman" w:hAnsi="Times New Roman" w:cs="Times New Roman"/>
          <w:sz w:val="24"/>
        </w:rPr>
        <w:t xml:space="preserve"> </w:t>
      </w:r>
      <w:r>
        <w:rPr>
          <w:rFonts w:ascii="Times New Roman" w:hAnsi="Times New Roman" w:cs="Times New Roman"/>
          <w:sz w:val="24"/>
        </w:rPr>
        <w:t>The UK IPO publishes guidance on IP crime for consumers and businesses.</w:t>
      </w:r>
      <w:r w:rsidR="00504984" w:rsidRPr="004B7940">
        <w:rPr>
          <w:rStyle w:val="FootnoteReference"/>
          <w:rFonts w:ascii="Times New Roman" w:hAnsi="Times New Roman" w:cs="Times New Roman"/>
          <w:sz w:val="24"/>
        </w:rPr>
        <w:footnoteReference w:id="2"/>
      </w:r>
      <w:r w:rsidR="00504984">
        <w:rPr>
          <w:rFonts w:ascii="Times New Roman" w:hAnsi="Times New Roman" w:cs="Times New Roman"/>
          <w:sz w:val="24"/>
        </w:rPr>
        <w:t xml:space="preserve"> The UK IPO also publishes data and reports relating to IP crime.</w:t>
      </w:r>
      <w:r w:rsidR="00504984" w:rsidRPr="004B7940">
        <w:rPr>
          <w:rStyle w:val="FootnoteReference"/>
          <w:rFonts w:ascii="Times New Roman" w:hAnsi="Times New Roman" w:cs="Times New Roman"/>
          <w:sz w:val="24"/>
        </w:rPr>
        <w:footnoteReference w:id="3"/>
      </w:r>
    </w:p>
    <w:p w:rsidR="00C76928" w:rsidRPr="004B7940" w:rsidRDefault="00C76928" w:rsidP="003A6ED0">
      <w:pPr>
        <w:pStyle w:val="NP"/>
        <w:spacing w:line="360" w:lineRule="auto"/>
        <w:rPr>
          <w:rFonts w:ascii="Times New Roman" w:hAnsi="Times New Roman" w:cs="Times New Roman"/>
          <w:sz w:val="24"/>
        </w:rPr>
      </w:pPr>
    </w:p>
    <w:p w:rsidR="003A6ED0" w:rsidRPr="004B7940" w:rsidRDefault="003A6ED0" w:rsidP="002D7415">
      <w:pPr>
        <w:pStyle w:val="H2"/>
        <w:spacing w:before="120" w:line="360" w:lineRule="auto"/>
        <w:rPr>
          <w:b/>
          <w:sz w:val="28"/>
          <w:szCs w:val="24"/>
        </w:rPr>
      </w:pPr>
      <w:r w:rsidRPr="004B7940">
        <w:rPr>
          <w:b/>
          <w:bCs w:val="0"/>
          <w:iCs w:val="0"/>
          <w:sz w:val="28"/>
        </w:rPr>
        <w:lastRenderedPageBreak/>
        <w:t>Copyright</w:t>
      </w:r>
    </w:p>
    <w:p w:rsidR="003A6ED0" w:rsidRPr="004B7940" w:rsidRDefault="003A6ED0" w:rsidP="003A6ED0">
      <w:pPr>
        <w:pStyle w:val="NP"/>
        <w:spacing w:line="360" w:lineRule="auto"/>
        <w:rPr>
          <w:rFonts w:ascii="Times New Roman" w:hAnsi="Times New Roman" w:cs="Times New Roman"/>
          <w:sz w:val="24"/>
        </w:rPr>
      </w:pPr>
      <w:r w:rsidRPr="004B7940">
        <w:rPr>
          <w:rFonts w:ascii="Times New Roman" w:hAnsi="Times New Roman" w:cs="Times New Roman"/>
          <w:sz w:val="24"/>
        </w:rPr>
        <w:t>21.</w:t>
      </w:r>
      <w:r w:rsidR="002D7415">
        <w:rPr>
          <w:rFonts w:ascii="Times New Roman" w:hAnsi="Times New Roman" w:cs="Times New Roman"/>
          <w:sz w:val="24"/>
        </w:rPr>
        <w:t>03</w:t>
      </w:r>
      <w:proofErr w:type="gramStart"/>
      <w:r w:rsidRPr="004B7940">
        <w:rPr>
          <w:rFonts w:ascii="Times New Roman" w:hAnsi="Times New Roman" w:cs="Times New Roman"/>
          <w:sz w:val="24"/>
        </w:rPr>
        <w:t xml:space="preserve">  </w:t>
      </w:r>
      <w:r w:rsidR="00C76928">
        <w:rPr>
          <w:rFonts w:ascii="Times New Roman" w:hAnsi="Times New Roman" w:cs="Times New Roman"/>
          <w:sz w:val="24"/>
        </w:rPr>
        <w:t>C</w:t>
      </w:r>
      <w:r w:rsidRPr="004B7940">
        <w:rPr>
          <w:rFonts w:ascii="Times New Roman" w:hAnsi="Times New Roman" w:cs="Times New Roman"/>
          <w:sz w:val="24"/>
        </w:rPr>
        <w:t>opyright</w:t>
      </w:r>
      <w:proofErr w:type="gramEnd"/>
      <w:r w:rsidRPr="004B7940">
        <w:rPr>
          <w:rFonts w:ascii="Times New Roman" w:hAnsi="Times New Roman" w:cs="Times New Roman"/>
          <w:sz w:val="24"/>
        </w:rPr>
        <w:t xml:space="preserve"> criminal offences include:</w:t>
      </w:r>
    </w:p>
    <w:p w:rsidR="003A6ED0" w:rsidRPr="004B7940" w:rsidRDefault="003A6ED0" w:rsidP="003A6ED0">
      <w:pPr>
        <w:pStyle w:val="BL"/>
        <w:numPr>
          <w:ilvl w:val="0"/>
          <w:numId w:val="2"/>
        </w:numPr>
        <w:spacing w:before="120" w:line="360" w:lineRule="auto"/>
        <w:ind w:left="720" w:hanging="360"/>
        <w:rPr>
          <w:rFonts w:ascii="Times New Roman" w:hAnsi="Times New Roman" w:cs="Times New Roman"/>
          <w:sz w:val="24"/>
          <w:szCs w:val="24"/>
        </w:rPr>
      </w:pPr>
      <w:r w:rsidRPr="004B7940">
        <w:rPr>
          <w:rFonts w:ascii="Times New Roman" w:hAnsi="Times New Roman" w:cs="Times New Roman"/>
          <w:sz w:val="24"/>
        </w:rPr>
        <w:t>making for sale or hire, importing into the UK (other than for private and domestic use) or in the course of a business possessing with a view to committing an infringing act, selling or letting for hire, offering or exposing for sale or hire, exhibiting in public or distributing an article which is, and which the infringer knows or has reason to believe is, an infringing copy of a copyright work, or otherwise than in the course of a business distributing such an article to such an extent as to affect prejudicially the owner of the copyright;</w:t>
      </w:r>
      <w:r w:rsidRPr="004B7940">
        <w:rPr>
          <w:rStyle w:val="FootnoteReference"/>
          <w:rFonts w:ascii="Times New Roman" w:hAnsi="Times New Roman" w:cs="Times New Roman"/>
          <w:sz w:val="24"/>
        </w:rPr>
        <w:footnoteReference w:id="4"/>
      </w:r>
    </w:p>
    <w:p w:rsidR="003A6ED0" w:rsidRPr="004B7940" w:rsidRDefault="003A6ED0" w:rsidP="003A6ED0">
      <w:pPr>
        <w:pStyle w:val="BL"/>
        <w:numPr>
          <w:ilvl w:val="0"/>
          <w:numId w:val="2"/>
        </w:numPr>
        <w:spacing w:before="120" w:line="360" w:lineRule="auto"/>
        <w:ind w:left="720" w:hanging="360"/>
        <w:rPr>
          <w:rFonts w:ascii="Times New Roman" w:hAnsi="Times New Roman" w:cs="Times New Roman"/>
          <w:sz w:val="24"/>
          <w:szCs w:val="24"/>
        </w:rPr>
      </w:pPr>
      <w:r w:rsidRPr="004B7940">
        <w:rPr>
          <w:rFonts w:ascii="Times New Roman" w:hAnsi="Times New Roman" w:cs="Times New Roman"/>
          <w:sz w:val="24"/>
        </w:rPr>
        <w:t>making articles that are specifically designed or adapted for making infringing copies of copyright material or having such an article in one’s possession, knowing or having reason to believe that it is to be used to make infringing copies</w:t>
      </w:r>
      <w:r w:rsidR="00374C50">
        <w:rPr>
          <w:rFonts w:ascii="Times New Roman" w:hAnsi="Times New Roman" w:cs="Times New Roman"/>
          <w:sz w:val="24"/>
        </w:rPr>
        <w:t xml:space="preserve"> for sale or hire or for use in the course of a business</w:t>
      </w:r>
      <w:r w:rsidRPr="004B7940">
        <w:rPr>
          <w:rFonts w:ascii="Times New Roman" w:hAnsi="Times New Roman" w:cs="Times New Roman"/>
          <w:sz w:val="24"/>
        </w:rPr>
        <w:t>;</w:t>
      </w:r>
      <w:r w:rsidRPr="004B7940">
        <w:rPr>
          <w:rStyle w:val="FootnoteReference"/>
          <w:rFonts w:ascii="Times New Roman" w:hAnsi="Times New Roman" w:cs="Times New Roman"/>
          <w:sz w:val="24"/>
        </w:rPr>
        <w:footnoteReference w:id="5"/>
      </w:r>
    </w:p>
    <w:p w:rsidR="003A6ED0" w:rsidRPr="004B7940" w:rsidRDefault="003A6ED0" w:rsidP="003A6ED0">
      <w:pPr>
        <w:pStyle w:val="BL"/>
        <w:numPr>
          <w:ilvl w:val="0"/>
          <w:numId w:val="2"/>
        </w:numPr>
        <w:spacing w:before="120" w:line="360" w:lineRule="auto"/>
        <w:ind w:left="720" w:hanging="360"/>
        <w:rPr>
          <w:rFonts w:ascii="Times New Roman" w:hAnsi="Times New Roman" w:cs="Times New Roman"/>
          <w:sz w:val="24"/>
          <w:szCs w:val="24"/>
        </w:rPr>
      </w:pPr>
      <w:proofErr w:type="gramStart"/>
      <w:r w:rsidRPr="004B7940">
        <w:rPr>
          <w:rFonts w:ascii="Times New Roman" w:hAnsi="Times New Roman" w:cs="Times New Roman"/>
          <w:sz w:val="24"/>
        </w:rPr>
        <w:t>in</w:t>
      </w:r>
      <w:proofErr w:type="gramEnd"/>
      <w:r w:rsidRPr="004B7940">
        <w:rPr>
          <w:rFonts w:ascii="Times New Roman" w:hAnsi="Times New Roman" w:cs="Times New Roman"/>
          <w:sz w:val="24"/>
        </w:rPr>
        <w:t xml:space="preserve"> certain circumstances, communicating a work to the public.</w:t>
      </w:r>
      <w:r w:rsidRPr="004B7940">
        <w:rPr>
          <w:rStyle w:val="FootnoteReference"/>
          <w:rFonts w:ascii="Times New Roman" w:hAnsi="Times New Roman" w:cs="Times New Roman"/>
          <w:sz w:val="24"/>
        </w:rPr>
        <w:footnoteReference w:id="6"/>
      </w:r>
    </w:p>
    <w:p w:rsidR="003A6ED0" w:rsidRPr="004B7940" w:rsidRDefault="003A6ED0" w:rsidP="003A6ED0">
      <w:pPr>
        <w:pStyle w:val="P"/>
        <w:spacing w:line="360" w:lineRule="auto"/>
        <w:rPr>
          <w:sz w:val="24"/>
          <w:szCs w:val="24"/>
        </w:rPr>
      </w:pPr>
      <w:r w:rsidRPr="004B7940">
        <w:rPr>
          <w:sz w:val="24"/>
        </w:rPr>
        <w:t>There are also further criminal offences including offences relating t</w:t>
      </w:r>
      <w:r w:rsidR="00161EC8">
        <w:rPr>
          <w:sz w:val="24"/>
        </w:rPr>
        <w:t xml:space="preserve">o </w:t>
      </w:r>
      <w:proofErr w:type="spellStart"/>
      <w:r w:rsidR="00161EC8">
        <w:rPr>
          <w:sz w:val="24"/>
        </w:rPr>
        <w:t>unauthorised</w:t>
      </w:r>
      <w:proofErr w:type="spellEnd"/>
      <w:r w:rsidR="00161EC8">
        <w:rPr>
          <w:sz w:val="24"/>
        </w:rPr>
        <w:t xml:space="preserve"> performances of certain</w:t>
      </w:r>
      <w:r w:rsidRPr="004B7940">
        <w:rPr>
          <w:sz w:val="24"/>
        </w:rPr>
        <w:t xml:space="preserve"> work</w:t>
      </w:r>
      <w:r w:rsidR="00161EC8">
        <w:rPr>
          <w:sz w:val="24"/>
        </w:rPr>
        <w:t>s</w:t>
      </w:r>
      <w:r w:rsidRPr="004B7940">
        <w:rPr>
          <w:sz w:val="24"/>
        </w:rPr>
        <w:t xml:space="preserve"> in public and the </w:t>
      </w:r>
      <w:proofErr w:type="spellStart"/>
      <w:r w:rsidRPr="004B7940">
        <w:rPr>
          <w:sz w:val="24"/>
        </w:rPr>
        <w:t>unauthorised</w:t>
      </w:r>
      <w:proofErr w:type="spellEnd"/>
      <w:r w:rsidRPr="004B7940">
        <w:rPr>
          <w:sz w:val="24"/>
        </w:rPr>
        <w:t xml:space="preserve"> playing or showing in public of a sound recording or film;</w:t>
      </w:r>
      <w:r w:rsidRPr="004B7940">
        <w:rPr>
          <w:rStyle w:val="FootnoteReference"/>
          <w:sz w:val="24"/>
        </w:rPr>
        <w:footnoteReference w:id="7"/>
      </w:r>
      <w:r w:rsidRPr="004B7940">
        <w:rPr>
          <w:sz w:val="24"/>
        </w:rPr>
        <w:t xml:space="preserve"> </w:t>
      </w:r>
      <w:proofErr w:type="spellStart"/>
      <w:r w:rsidRPr="004B7940">
        <w:rPr>
          <w:sz w:val="24"/>
        </w:rPr>
        <w:t>unauthorised</w:t>
      </w:r>
      <w:proofErr w:type="spellEnd"/>
      <w:r w:rsidRPr="004B7940">
        <w:rPr>
          <w:sz w:val="24"/>
        </w:rPr>
        <w:t xml:space="preserve"> decoders;</w:t>
      </w:r>
      <w:r w:rsidRPr="004B7940">
        <w:rPr>
          <w:rStyle w:val="FootnoteReference"/>
          <w:sz w:val="24"/>
        </w:rPr>
        <w:footnoteReference w:id="8"/>
      </w:r>
      <w:r w:rsidRPr="004B7940">
        <w:rPr>
          <w:sz w:val="24"/>
        </w:rPr>
        <w:t xml:space="preserve"> and devices, products, or components which are primarily designed, produced, or adapted for the purpose of enabling or facilitating the circumvention of effective technological measures.</w:t>
      </w:r>
      <w:r w:rsidRPr="004B7940">
        <w:rPr>
          <w:rStyle w:val="FootnoteReference"/>
          <w:sz w:val="24"/>
        </w:rPr>
        <w:footnoteReference w:id="9"/>
      </w:r>
    </w:p>
    <w:p w:rsidR="003A6ED0" w:rsidRPr="004B7940" w:rsidRDefault="003A6ED0" w:rsidP="00161EC8">
      <w:pPr>
        <w:pStyle w:val="H2"/>
        <w:spacing w:before="120" w:line="360" w:lineRule="auto"/>
        <w:ind w:left="0" w:firstLine="0"/>
        <w:rPr>
          <w:b/>
          <w:sz w:val="28"/>
          <w:szCs w:val="24"/>
        </w:rPr>
      </w:pPr>
      <w:r w:rsidRPr="004B7940">
        <w:rPr>
          <w:b/>
          <w:bCs w:val="0"/>
          <w:iCs w:val="0"/>
          <w:sz w:val="28"/>
        </w:rPr>
        <w:t>Performers’ rights</w:t>
      </w:r>
    </w:p>
    <w:p w:rsidR="003A6ED0" w:rsidRPr="004B7940" w:rsidRDefault="00161EC8" w:rsidP="003A6ED0">
      <w:pPr>
        <w:pStyle w:val="NP"/>
        <w:spacing w:line="360" w:lineRule="auto"/>
        <w:rPr>
          <w:rFonts w:ascii="Times New Roman" w:hAnsi="Times New Roman" w:cs="Times New Roman"/>
          <w:sz w:val="24"/>
        </w:rPr>
      </w:pPr>
      <w:r>
        <w:rPr>
          <w:rFonts w:ascii="Times New Roman" w:hAnsi="Times New Roman" w:cs="Times New Roman"/>
          <w:sz w:val="24"/>
        </w:rPr>
        <w:t>21.04</w:t>
      </w:r>
      <w:proofErr w:type="gramStart"/>
      <w:r w:rsidR="003A6ED0" w:rsidRPr="004B7940">
        <w:rPr>
          <w:rFonts w:ascii="Times New Roman" w:hAnsi="Times New Roman" w:cs="Times New Roman"/>
          <w:sz w:val="24"/>
        </w:rPr>
        <w:t>  In</w:t>
      </w:r>
      <w:proofErr w:type="gramEnd"/>
      <w:r w:rsidR="003A6ED0" w:rsidRPr="004B7940">
        <w:rPr>
          <w:rFonts w:ascii="Times New Roman" w:hAnsi="Times New Roman" w:cs="Times New Roman"/>
          <w:sz w:val="24"/>
        </w:rPr>
        <w:t xml:space="preserve"> relation to performers’ rights, the following criminal sanctions exist:</w:t>
      </w:r>
    </w:p>
    <w:p w:rsidR="003A6ED0" w:rsidRPr="004B7940" w:rsidRDefault="007837A3" w:rsidP="003A6ED0">
      <w:pPr>
        <w:pStyle w:val="BL"/>
        <w:numPr>
          <w:ilvl w:val="0"/>
          <w:numId w:val="3"/>
        </w:numPr>
        <w:spacing w:before="120" w:line="360" w:lineRule="auto"/>
        <w:ind w:left="720" w:hanging="360"/>
        <w:rPr>
          <w:rFonts w:ascii="Times New Roman" w:hAnsi="Times New Roman" w:cs="Times New Roman"/>
          <w:sz w:val="24"/>
          <w:szCs w:val="24"/>
        </w:rPr>
      </w:pPr>
      <w:r>
        <w:rPr>
          <w:rFonts w:ascii="Times New Roman" w:hAnsi="Times New Roman" w:cs="Times New Roman"/>
          <w:sz w:val="24"/>
        </w:rPr>
        <w:lastRenderedPageBreak/>
        <w:t xml:space="preserve">without sufficient consent, </w:t>
      </w:r>
      <w:r w:rsidR="003A6ED0" w:rsidRPr="004B7940">
        <w:rPr>
          <w:rFonts w:ascii="Times New Roman" w:hAnsi="Times New Roman" w:cs="Times New Roman"/>
          <w:sz w:val="24"/>
        </w:rPr>
        <w:t>making for sale or hire, importing into the UK (other than for private and domestic use) or in the course of a business possessing with a view to committing a relevant infringing act, selling or letting for hire, offering or exposing for sale or hire or distributing a recording which is, and which the infringer knows or has reason to believe is, an illicit recording;</w:t>
      </w:r>
      <w:r w:rsidR="003A6ED0" w:rsidRPr="004B7940">
        <w:rPr>
          <w:rStyle w:val="FootnoteReference"/>
          <w:rFonts w:ascii="Times New Roman" w:hAnsi="Times New Roman" w:cs="Times New Roman"/>
          <w:sz w:val="24"/>
        </w:rPr>
        <w:footnoteReference w:id="10"/>
      </w:r>
    </w:p>
    <w:p w:rsidR="003A6ED0" w:rsidRPr="004B7940" w:rsidRDefault="003A6ED0" w:rsidP="003A6ED0">
      <w:pPr>
        <w:pStyle w:val="BL"/>
        <w:numPr>
          <w:ilvl w:val="0"/>
          <w:numId w:val="3"/>
        </w:numPr>
        <w:spacing w:before="120" w:line="360" w:lineRule="auto"/>
        <w:ind w:left="720" w:hanging="360"/>
        <w:rPr>
          <w:rFonts w:ascii="Times New Roman" w:hAnsi="Times New Roman" w:cs="Times New Roman"/>
          <w:sz w:val="24"/>
          <w:szCs w:val="24"/>
        </w:rPr>
      </w:pPr>
      <w:r w:rsidRPr="004B7940">
        <w:rPr>
          <w:rFonts w:ascii="Times New Roman" w:hAnsi="Times New Roman" w:cs="Times New Roman"/>
          <w:sz w:val="24"/>
        </w:rPr>
        <w:t>in certain cases where a performer’s making available right is infringed;</w:t>
      </w:r>
      <w:r w:rsidRPr="004B7940">
        <w:rPr>
          <w:rStyle w:val="FootnoteReference"/>
          <w:rFonts w:ascii="Times New Roman" w:hAnsi="Times New Roman" w:cs="Times New Roman"/>
          <w:sz w:val="24"/>
        </w:rPr>
        <w:footnoteReference w:id="11"/>
      </w:r>
      <w:r w:rsidRPr="004B7940">
        <w:rPr>
          <w:rFonts w:ascii="Times New Roman" w:hAnsi="Times New Roman" w:cs="Times New Roman"/>
          <w:sz w:val="24"/>
        </w:rPr>
        <w:t xml:space="preserve"> and</w:t>
      </w:r>
    </w:p>
    <w:p w:rsidR="003A6ED0" w:rsidRPr="004B7940" w:rsidRDefault="003A6ED0" w:rsidP="003A6ED0">
      <w:pPr>
        <w:pStyle w:val="BL"/>
        <w:numPr>
          <w:ilvl w:val="0"/>
          <w:numId w:val="3"/>
        </w:numPr>
        <w:spacing w:before="120" w:line="360" w:lineRule="auto"/>
        <w:ind w:left="720" w:hanging="360"/>
        <w:rPr>
          <w:rFonts w:ascii="Times New Roman" w:hAnsi="Times New Roman" w:cs="Times New Roman"/>
          <w:sz w:val="24"/>
          <w:szCs w:val="24"/>
        </w:rPr>
      </w:pPr>
      <w:proofErr w:type="gramStart"/>
      <w:r w:rsidRPr="004B7940">
        <w:rPr>
          <w:rFonts w:ascii="Times New Roman" w:hAnsi="Times New Roman" w:cs="Times New Roman"/>
          <w:sz w:val="24"/>
        </w:rPr>
        <w:t>causing</w:t>
      </w:r>
      <w:proofErr w:type="gramEnd"/>
      <w:r w:rsidRPr="004B7940">
        <w:rPr>
          <w:rFonts w:ascii="Times New Roman" w:hAnsi="Times New Roman" w:cs="Times New Roman"/>
          <w:sz w:val="24"/>
        </w:rPr>
        <w:t xml:space="preserve"> a recording of a performance made without sufficient consent to be shown or played in public, or communicated to the public, thereby infringing any performers’ rights, if the infringer knows or has reason to believe that those rights are thereby infringed.</w:t>
      </w:r>
      <w:r w:rsidRPr="004B7940">
        <w:rPr>
          <w:rStyle w:val="FootnoteReference"/>
          <w:rFonts w:ascii="Times New Roman" w:hAnsi="Times New Roman" w:cs="Times New Roman"/>
          <w:sz w:val="24"/>
        </w:rPr>
        <w:footnoteReference w:id="12"/>
      </w:r>
    </w:p>
    <w:p w:rsidR="003A6ED0" w:rsidRPr="004B7940" w:rsidRDefault="003A6ED0" w:rsidP="00161EC8">
      <w:pPr>
        <w:pStyle w:val="H2"/>
        <w:spacing w:before="120" w:line="360" w:lineRule="auto"/>
        <w:ind w:left="0" w:firstLine="0"/>
        <w:rPr>
          <w:b/>
          <w:sz w:val="28"/>
          <w:szCs w:val="24"/>
        </w:rPr>
      </w:pPr>
      <w:r w:rsidRPr="004B7940">
        <w:rPr>
          <w:b/>
          <w:bCs w:val="0"/>
          <w:iCs w:val="0"/>
          <w:sz w:val="28"/>
        </w:rPr>
        <w:t>Trade marks</w:t>
      </w:r>
    </w:p>
    <w:p w:rsidR="003A6ED0" w:rsidRPr="004B7940" w:rsidRDefault="007837A3" w:rsidP="003A6ED0">
      <w:pPr>
        <w:pStyle w:val="NP"/>
        <w:spacing w:line="360" w:lineRule="auto"/>
        <w:rPr>
          <w:rFonts w:ascii="Times New Roman" w:hAnsi="Times New Roman" w:cs="Times New Roman"/>
          <w:sz w:val="24"/>
        </w:rPr>
      </w:pPr>
      <w:r>
        <w:rPr>
          <w:rFonts w:ascii="Times New Roman" w:hAnsi="Times New Roman" w:cs="Times New Roman"/>
          <w:sz w:val="24"/>
        </w:rPr>
        <w:t>21.05</w:t>
      </w:r>
      <w:proofErr w:type="gramStart"/>
      <w:r w:rsidR="003A6ED0" w:rsidRPr="004B7940">
        <w:rPr>
          <w:rFonts w:ascii="Times New Roman" w:hAnsi="Times New Roman" w:cs="Times New Roman"/>
          <w:sz w:val="24"/>
        </w:rPr>
        <w:t>  Under</w:t>
      </w:r>
      <w:proofErr w:type="gramEnd"/>
      <w:r w:rsidR="003A6ED0" w:rsidRPr="004B7940">
        <w:rPr>
          <w:rFonts w:ascii="Times New Roman" w:hAnsi="Times New Roman" w:cs="Times New Roman"/>
          <w:sz w:val="24"/>
        </w:rPr>
        <w:t xml:space="preserve"> </w:t>
      </w:r>
      <w:r w:rsidR="00322158">
        <w:rPr>
          <w:rFonts w:ascii="Times New Roman" w:hAnsi="Times New Roman" w:cs="Times New Roman"/>
          <w:sz w:val="24"/>
        </w:rPr>
        <w:t xml:space="preserve">section </w:t>
      </w:r>
      <w:r w:rsidR="000C1E83">
        <w:rPr>
          <w:rFonts w:ascii="Times New Roman" w:hAnsi="Times New Roman" w:cs="Times New Roman"/>
          <w:sz w:val="24"/>
        </w:rPr>
        <w:t>92</w:t>
      </w:r>
      <w:r w:rsidR="00322158">
        <w:rPr>
          <w:rFonts w:ascii="Times New Roman" w:hAnsi="Times New Roman" w:cs="Times New Roman"/>
          <w:sz w:val="24"/>
        </w:rPr>
        <w:t xml:space="preserve"> of the</w:t>
      </w:r>
      <w:r w:rsidR="003A6ED0" w:rsidRPr="004B7940">
        <w:rPr>
          <w:rFonts w:ascii="Times New Roman" w:hAnsi="Times New Roman" w:cs="Times New Roman"/>
          <w:sz w:val="24"/>
        </w:rPr>
        <w:t xml:space="preserve"> Trade Marks Act 1994</w:t>
      </w:r>
      <w:r>
        <w:rPr>
          <w:rFonts w:ascii="Times New Roman" w:hAnsi="Times New Roman" w:cs="Times New Roman"/>
          <w:sz w:val="24"/>
        </w:rPr>
        <w:t>,</w:t>
      </w:r>
      <w:r w:rsidR="003A6ED0" w:rsidRPr="004B7940">
        <w:rPr>
          <w:rFonts w:ascii="Times New Roman" w:hAnsi="Times New Roman" w:cs="Times New Roman"/>
          <w:sz w:val="24"/>
        </w:rPr>
        <w:t xml:space="preserve"> </w:t>
      </w:r>
      <w:r w:rsidR="003535F2">
        <w:rPr>
          <w:rFonts w:ascii="Times New Roman" w:hAnsi="Times New Roman" w:cs="Times New Roman"/>
          <w:sz w:val="24"/>
        </w:rPr>
        <w:t xml:space="preserve">various </w:t>
      </w:r>
      <w:r w:rsidR="003A6ED0" w:rsidRPr="004B7940">
        <w:rPr>
          <w:rFonts w:ascii="Times New Roman" w:hAnsi="Times New Roman" w:cs="Times New Roman"/>
          <w:sz w:val="24"/>
        </w:rPr>
        <w:t xml:space="preserve">criminal sanctions are available </w:t>
      </w:r>
      <w:r w:rsidR="000C1E83">
        <w:rPr>
          <w:rFonts w:ascii="Times New Roman" w:hAnsi="Times New Roman" w:cs="Times New Roman"/>
          <w:sz w:val="24"/>
        </w:rPr>
        <w:t xml:space="preserve">in relation to registered </w:t>
      </w:r>
      <w:proofErr w:type="spellStart"/>
      <w:r w:rsidR="000C1E83">
        <w:rPr>
          <w:rFonts w:ascii="Times New Roman" w:hAnsi="Times New Roman" w:cs="Times New Roman"/>
          <w:sz w:val="24"/>
        </w:rPr>
        <w:t>trade marks</w:t>
      </w:r>
      <w:proofErr w:type="spellEnd"/>
      <w:r w:rsidR="003535F2">
        <w:rPr>
          <w:rFonts w:ascii="Times New Roman" w:hAnsi="Times New Roman" w:cs="Times New Roman"/>
          <w:sz w:val="24"/>
        </w:rPr>
        <w:t xml:space="preserve">. </w:t>
      </w:r>
      <w:r w:rsidR="000C1E83">
        <w:rPr>
          <w:rFonts w:ascii="Times New Roman" w:hAnsi="Times New Roman" w:cs="Times New Roman"/>
          <w:sz w:val="24"/>
        </w:rPr>
        <w:t>These include</w:t>
      </w:r>
      <w:r w:rsidR="003535F2">
        <w:rPr>
          <w:rFonts w:ascii="Times New Roman" w:hAnsi="Times New Roman" w:cs="Times New Roman"/>
          <w:sz w:val="24"/>
        </w:rPr>
        <w:t xml:space="preserve"> </w:t>
      </w:r>
      <w:r w:rsidR="003A6ED0" w:rsidRPr="004B7940">
        <w:rPr>
          <w:rFonts w:ascii="Times New Roman" w:hAnsi="Times New Roman" w:cs="Times New Roman"/>
          <w:sz w:val="24"/>
        </w:rPr>
        <w:t>where:</w:t>
      </w:r>
    </w:p>
    <w:p w:rsidR="003A6ED0" w:rsidRPr="004B7940" w:rsidRDefault="00115DFC" w:rsidP="003A6ED0">
      <w:pPr>
        <w:pStyle w:val="BL"/>
        <w:numPr>
          <w:ilvl w:val="0"/>
          <w:numId w:val="4"/>
        </w:numPr>
        <w:spacing w:before="120" w:line="360" w:lineRule="auto"/>
        <w:ind w:left="720" w:hanging="360"/>
        <w:rPr>
          <w:rFonts w:ascii="Times New Roman" w:hAnsi="Times New Roman" w:cs="Times New Roman"/>
          <w:sz w:val="24"/>
          <w:szCs w:val="24"/>
        </w:rPr>
      </w:pPr>
      <w:r>
        <w:rPr>
          <w:rFonts w:ascii="Times New Roman" w:hAnsi="Times New Roman" w:cs="Times New Roman"/>
          <w:sz w:val="24"/>
        </w:rPr>
        <w:t xml:space="preserve">a person applies </w:t>
      </w:r>
      <w:r w:rsidR="003A6ED0" w:rsidRPr="004B7940">
        <w:rPr>
          <w:rFonts w:ascii="Times New Roman" w:hAnsi="Times New Roman" w:cs="Times New Roman"/>
          <w:sz w:val="24"/>
        </w:rPr>
        <w:t>a sign identical to, or likely to be mistaken for, a registered trade mark without the c</w:t>
      </w:r>
      <w:r>
        <w:rPr>
          <w:rFonts w:ascii="Times New Roman" w:hAnsi="Times New Roman" w:cs="Times New Roman"/>
          <w:sz w:val="24"/>
        </w:rPr>
        <w:t>onsent of the owner to goods or their</w:t>
      </w:r>
      <w:r w:rsidR="003A6ED0" w:rsidRPr="004B7940">
        <w:rPr>
          <w:rFonts w:ascii="Times New Roman" w:hAnsi="Times New Roman" w:cs="Times New Roman"/>
          <w:sz w:val="24"/>
        </w:rPr>
        <w:t xml:space="preserve"> packaging, </w:t>
      </w:r>
      <w:r>
        <w:rPr>
          <w:rFonts w:ascii="Times New Roman" w:hAnsi="Times New Roman" w:cs="Times New Roman"/>
          <w:sz w:val="24"/>
        </w:rPr>
        <w:t>or sells or lets for hire, offers or exposes for sale or hire or distributes such goods or packaging, or has in his possession, custody or control in the course of a business any such goods with a view to these acts</w:t>
      </w:r>
      <w:r w:rsidR="003A6ED0" w:rsidRPr="004B7940">
        <w:rPr>
          <w:rFonts w:ascii="Times New Roman" w:hAnsi="Times New Roman" w:cs="Times New Roman"/>
          <w:sz w:val="24"/>
        </w:rPr>
        <w:t>;</w:t>
      </w:r>
    </w:p>
    <w:p w:rsidR="003A6ED0" w:rsidRPr="00815EFE" w:rsidRDefault="003A6ED0" w:rsidP="003A6ED0">
      <w:pPr>
        <w:pStyle w:val="BL"/>
        <w:numPr>
          <w:ilvl w:val="0"/>
          <w:numId w:val="4"/>
        </w:numPr>
        <w:spacing w:before="120" w:line="360" w:lineRule="auto"/>
        <w:ind w:left="720" w:hanging="360"/>
        <w:rPr>
          <w:rFonts w:ascii="Times New Roman" w:hAnsi="Times New Roman" w:cs="Times New Roman"/>
          <w:sz w:val="24"/>
          <w:szCs w:val="24"/>
        </w:rPr>
      </w:pPr>
      <w:proofErr w:type="gramStart"/>
      <w:r w:rsidRPr="004B7940">
        <w:rPr>
          <w:rFonts w:ascii="Times New Roman" w:hAnsi="Times New Roman" w:cs="Times New Roman"/>
          <w:sz w:val="24"/>
        </w:rPr>
        <w:t>with</w:t>
      </w:r>
      <w:proofErr w:type="gramEnd"/>
      <w:r w:rsidRPr="004B7940">
        <w:rPr>
          <w:rFonts w:ascii="Times New Roman" w:hAnsi="Times New Roman" w:cs="Times New Roman"/>
          <w:sz w:val="24"/>
        </w:rPr>
        <w:t xml:space="preserve"> view to gain or intent to cause loss to another.</w:t>
      </w:r>
      <w:r w:rsidRPr="004B7940">
        <w:rPr>
          <w:rStyle w:val="FootnoteReference"/>
          <w:rFonts w:ascii="Times New Roman" w:hAnsi="Times New Roman" w:cs="Times New Roman"/>
          <w:sz w:val="24"/>
        </w:rPr>
        <w:footnoteReference w:id="13"/>
      </w:r>
    </w:p>
    <w:p w:rsidR="00815EFE" w:rsidRPr="004B7940" w:rsidRDefault="00815EFE" w:rsidP="00815EFE">
      <w:pPr>
        <w:pStyle w:val="BL"/>
        <w:spacing w:before="120" w:line="360" w:lineRule="auto"/>
        <w:rPr>
          <w:rFonts w:ascii="Times New Roman" w:hAnsi="Times New Roman" w:cs="Times New Roman"/>
          <w:sz w:val="24"/>
          <w:szCs w:val="24"/>
        </w:rPr>
      </w:pPr>
      <w:r>
        <w:rPr>
          <w:rFonts w:ascii="Times New Roman" w:hAnsi="Times New Roman" w:cs="Times New Roman"/>
          <w:sz w:val="24"/>
        </w:rPr>
        <w:t>Note that the statutory language used here is different to the statutory language used at section 10 TMA 1994 in relation to civil trade mark infringement.</w:t>
      </w:r>
      <w:r w:rsidR="001C178E">
        <w:rPr>
          <w:rFonts w:ascii="Times New Roman" w:hAnsi="Times New Roman" w:cs="Times New Roman"/>
          <w:sz w:val="24"/>
        </w:rPr>
        <w:t xml:space="preserve"> It is a </w:t>
      </w:r>
      <w:proofErr w:type="spellStart"/>
      <w:r w:rsidR="001C178E">
        <w:rPr>
          <w:rFonts w:ascii="Times New Roman" w:hAnsi="Times New Roman" w:cs="Times New Roman"/>
          <w:sz w:val="24"/>
        </w:rPr>
        <w:t>defence</w:t>
      </w:r>
      <w:proofErr w:type="spellEnd"/>
      <w:r w:rsidR="001C178E">
        <w:rPr>
          <w:rFonts w:ascii="Times New Roman" w:hAnsi="Times New Roman" w:cs="Times New Roman"/>
          <w:sz w:val="24"/>
        </w:rPr>
        <w:t xml:space="preserve"> for a person charged </w:t>
      </w:r>
      <w:r w:rsidR="000C1E83">
        <w:rPr>
          <w:rFonts w:ascii="Times New Roman" w:hAnsi="Times New Roman" w:cs="Times New Roman"/>
          <w:sz w:val="24"/>
        </w:rPr>
        <w:t>with an offence under section 92</w:t>
      </w:r>
      <w:r w:rsidR="001C178E">
        <w:rPr>
          <w:rFonts w:ascii="Times New Roman" w:hAnsi="Times New Roman" w:cs="Times New Roman"/>
          <w:sz w:val="24"/>
        </w:rPr>
        <w:t xml:space="preserve"> TMA 1994 to show that they believed on reasonable grounds that use of the sign was not an infringement of the registered trade mark.</w:t>
      </w:r>
      <w:r w:rsidR="006005B2" w:rsidRPr="004B7940">
        <w:rPr>
          <w:rStyle w:val="FootnoteReference"/>
          <w:rFonts w:ascii="Times New Roman" w:hAnsi="Times New Roman" w:cs="Times New Roman"/>
          <w:sz w:val="24"/>
        </w:rPr>
        <w:footnoteReference w:id="14"/>
      </w:r>
    </w:p>
    <w:p w:rsidR="00005C14" w:rsidRPr="004B7940" w:rsidRDefault="003A6ED0" w:rsidP="003A6ED0">
      <w:pPr>
        <w:pStyle w:val="NP"/>
        <w:spacing w:line="360" w:lineRule="auto"/>
        <w:rPr>
          <w:rFonts w:ascii="Times New Roman" w:hAnsi="Times New Roman" w:cs="Times New Roman"/>
          <w:sz w:val="24"/>
        </w:rPr>
      </w:pPr>
      <w:r w:rsidRPr="004B7940">
        <w:rPr>
          <w:rFonts w:ascii="Times New Roman" w:hAnsi="Times New Roman" w:cs="Times New Roman"/>
          <w:sz w:val="24"/>
        </w:rPr>
        <w:lastRenderedPageBreak/>
        <w:t>21.</w:t>
      </w:r>
      <w:r w:rsidR="00005C14">
        <w:rPr>
          <w:rFonts w:ascii="Times New Roman" w:hAnsi="Times New Roman" w:cs="Times New Roman"/>
          <w:sz w:val="24"/>
        </w:rPr>
        <w:t>06</w:t>
      </w:r>
      <w:proofErr w:type="gramStart"/>
      <w:r w:rsidRPr="004B7940">
        <w:rPr>
          <w:rFonts w:ascii="Times New Roman" w:hAnsi="Times New Roman" w:cs="Times New Roman"/>
          <w:sz w:val="24"/>
        </w:rPr>
        <w:t>  An</w:t>
      </w:r>
      <w:proofErr w:type="gramEnd"/>
      <w:r w:rsidRPr="004B7940">
        <w:rPr>
          <w:rFonts w:ascii="Times New Roman" w:hAnsi="Times New Roman" w:cs="Times New Roman"/>
          <w:sz w:val="24"/>
        </w:rPr>
        <w:t xml:space="preserve"> interesting question concerning criminal liability fell to be decided by the House of Lords in </w:t>
      </w:r>
      <w:r w:rsidRPr="004B7940">
        <w:rPr>
          <w:rFonts w:ascii="Times New Roman" w:hAnsi="Times New Roman" w:cs="Times New Roman"/>
          <w:i/>
          <w:sz w:val="24"/>
        </w:rPr>
        <w:t>R v Johnstone</w:t>
      </w:r>
      <w:r w:rsidRPr="004B7940">
        <w:rPr>
          <w:rFonts w:ascii="Times New Roman" w:hAnsi="Times New Roman" w:cs="Times New Roman"/>
          <w:sz w:val="24"/>
        </w:rPr>
        <w:t>.</w:t>
      </w:r>
      <w:r w:rsidRPr="004B7940">
        <w:rPr>
          <w:rStyle w:val="FootnoteReference"/>
          <w:rFonts w:ascii="Times New Roman" w:hAnsi="Times New Roman" w:cs="Times New Roman"/>
          <w:sz w:val="24"/>
        </w:rPr>
        <w:footnoteReference w:id="15"/>
      </w:r>
      <w:r w:rsidRPr="004B7940">
        <w:rPr>
          <w:rFonts w:ascii="Times New Roman" w:hAnsi="Times New Roman" w:cs="Times New Roman"/>
          <w:sz w:val="24"/>
        </w:rPr>
        <w:t xml:space="preserve"> Johnstone had been making and disseminating CDs containing copies of bootleg recordings containing the name of the performer which had been registered as a trade mark. Johnstone was charged under section 92(1) TMA 1994 for falsely applying and using a trade mark. It was argued that, to be liable, civil infringement had first to be established which was not so in the instant case as the performers’ names had not been used as indications of origin but merely to identify the artists. The House of Lords found this argument to be correct: as a matter of principle if a name of an artist was used exclusively as an indication of the name of the performer in connection with the performance, this was merely descriptive and not an indication of the trade origin. Johnstone was therefore not guilty of this offence. A different </w:t>
      </w:r>
      <w:proofErr w:type="spellStart"/>
      <w:r w:rsidRPr="004B7940">
        <w:rPr>
          <w:rFonts w:ascii="Times New Roman" w:hAnsi="Times New Roman" w:cs="Times New Roman"/>
          <w:sz w:val="24"/>
        </w:rPr>
        <w:t>defence</w:t>
      </w:r>
      <w:proofErr w:type="spellEnd"/>
      <w:r w:rsidRPr="004B7940">
        <w:rPr>
          <w:rFonts w:ascii="Times New Roman" w:hAnsi="Times New Roman" w:cs="Times New Roman"/>
          <w:sz w:val="24"/>
        </w:rPr>
        <w:t xml:space="preserve"> was raised in </w:t>
      </w:r>
      <w:r w:rsidRPr="004B7940">
        <w:rPr>
          <w:rFonts w:ascii="Times New Roman" w:hAnsi="Times New Roman" w:cs="Times New Roman"/>
          <w:i/>
          <w:sz w:val="24"/>
        </w:rPr>
        <w:t>R v Boulter (Gary)</w:t>
      </w:r>
      <w:r w:rsidRPr="004B7940">
        <w:rPr>
          <w:rFonts w:ascii="Times New Roman" w:hAnsi="Times New Roman" w:cs="Times New Roman"/>
          <w:sz w:val="24"/>
        </w:rPr>
        <w:t>.</w:t>
      </w:r>
      <w:r w:rsidRPr="004B7940">
        <w:rPr>
          <w:rStyle w:val="FootnoteReference"/>
          <w:rFonts w:ascii="Times New Roman" w:hAnsi="Times New Roman" w:cs="Times New Roman"/>
          <w:sz w:val="24"/>
        </w:rPr>
        <w:footnoteReference w:id="16"/>
      </w:r>
      <w:r w:rsidRPr="004B7940">
        <w:rPr>
          <w:rFonts w:ascii="Times New Roman" w:hAnsi="Times New Roman" w:cs="Times New Roman"/>
          <w:sz w:val="24"/>
        </w:rPr>
        <w:t xml:space="preserve"> The applicant was charged with selling counterfeit and pirated music CDs bearing the logos of EMI and other recording companies. He raised the </w:t>
      </w:r>
      <w:proofErr w:type="spellStart"/>
      <w:r w:rsidRPr="004B7940">
        <w:rPr>
          <w:rFonts w:ascii="Times New Roman" w:hAnsi="Times New Roman" w:cs="Times New Roman"/>
          <w:sz w:val="24"/>
        </w:rPr>
        <w:t>defence</w:t>
      </w:r>
      <w:proofErr w:type="spellEnd"/>
      <w:r w:rsidRPr="004B7940">
        <w:rPr>
          <w:rFonts w:ascii="Times New Roman" w:hAnsi="Times New Roman" w:cs="Times New Roman"/>
          <w:sz w:val="24"/>
        </w:rPr>
        <w:t xml:space="preserve"> that the CDs that bore the trade marks were of such poor quality that no one would think that its trade origin was that of the trade mark owners. In other words, there would be no confusion. The Court of Appeal ruled that no confusion was needed to be guilty of the offence in section 92 because the issue was identity, and not similarity, of the marks. Regardless of how badly the marks were copied, they were identical to those registered to the recording companies, and used on identical goods. A counterfeiter could not avoid criminal liability by claiming that the goods are ‘genuine fakes’.</w:t>
      </w:r>
      <w:r w:rsidRPr="004B7940">
        <w:rPr>
          <w:rStyle w:val="FootnoteReference"/>
          <w:rFonts w:ascii="Times New Roman" w:hAnsi="Times New Roman" w:cs="Times New Roman"/>
          <w:sz w:val="24"/>
        </w:rPr>
        <w:footnoteReference w:id="17"/>
      </w:r>
    </w:p>
    <w:p w:rsidR="003A6ED0" w:rsidRPr="004B7940" w:rsidRDefault="003A6ED0" w:rsidP="00F84C59">
      <w:pPr>
        <w:pStyle w:val="H2"/>
        <w:spacing w:before="120" w:line="360" w:lineRule="auto"/>
        <w:ind w:left="0" w:firstLine="0"/>
        <w:rPr>
          <w:b/>
          <w:sz w:val="28"/>
          <w:szCs w:val="24"/>
        </w:rPr>
      </w:pPr>
      <w:r w:rsidRPr="004B7940">
        <w:rPr>
          <w:b/>
          <w:bCs w:val="0"/>
          <w:iCs w:val="0"/>
          <w:sz w:val="28"/>
        </w:rPr>
        <w:t>Registered designs</w:t>
      </w:r>
    </w:p>
    <w:p w:rsidR="003A6ED0" w:rsidRPr="004B7940" w:rsidRDefault="00F84C59" w:rsidP="003A6ED0">
      <w:pPr>
        <w:pStyle w:val="NP"/>
        <w:spacing w:line="360" w:lineRule="auto"/>
        <w:rPr>
          <w:rFonts w:ascii="Times New Roman" w:hAnsi="Times New Roman" w:cs="Times New Roman"/>
          <w:sz w:val="24"/>
        </w:rPr>
      </w:pPr>
      <w:r>
        <w:rPr>
          <w:rFonts w:ascii="Times New Roman" w:hAnsi="Times New Roman" w:cs="Times New Roman"/>
          <w:sz w:val="24"/>
        </w:rPr>
        <w:t>21.07</w:t>
      </w:r>
      <w:proofErr w:type="gramStart"/>
      <w:r w:rsidR="003A6ED0" w:rsidRPr="004B7940">
        <w:rPr>
          <w:rFonts w:ascii="Times New Roman" w:hAnsi="Times New Roman" w:cs="Times New Roman"/>
          <w:sz w:val="24"/>
        </w:rPr>
        <w:t>  The</w:t>
      </w:r>
      <w:proofErr w:type="gramEnd"/>
      <w:r w:rsidR="003A6ED0" w:rsidRPr="004B7940">
        <w:rPr>
          <w:rFonts w:ascii="Times New Roman" w:hAnsi="Times New Roman" w:cs="Times New Roman"/>
          <w:sz w:val="24"/>
        </w:rPr>
        <w:t xml:space="preserve"> Intellectual Property Act 2014 introduced criminal penalties in relation to UK registered designs. It is, in particular, an offence if in the course of a business, </w:t>
      </w:r>
      <w:r w:rsidR="000238DE">
        <w:rPr>
          <w:rFonts w:ascii="Times New Roman" w:hAnsi="Times New Roman" w:cs="Times New Roman"/>
          <w:sz w:val="24"/>
        </w:rPr>
        <w:t>without consent</w:t>
      </w:r>
      <w:r w:rsidR="000C1E83">
        <w:rPr>
          <w:rFonts w:ascii="Times New Roman" w:hAnsi="Times New Roman" w:cs="Times New Roman"/>
          <w:sz w:val="24"/>
        </w:rPr>
        <w:t>,</w:t>
      </w:r>
      <w:bookmarkStart w:id="0" w:name="_GoBack"/>
      <w:bookmarkEnd w:id="0"/>
      <w:r w:rsidR="000238DE">
        <w:rPr>
          <w:rFonts w:ascii="Times New Roman" w:hAnsi="Times New Roman" w:cs="Times New Roman"/>
          <w:sz w:val="24"/>
        </w:rPr>
        <w:t xml:space="preserve"> </w:t>
      </w:r>
      <w:r w:rsidR="003A6ED0" w:rsidRPr="004B7940">
        <w:rPr>
          <w:rFonts w:ascii="Times New Roman" w:hAnsi="Times New Roman" w:cs="Times New Roman"/>
          <w:sz w:val="24"/>
        </w:rPr>
        <w:t>a person intentionally copies a registered design so as to make a product exactly to that design, or with features that differ only in immaterial details, knowing, or having reason to believe, that the design is a registered design.</w:t>
      </w:r>
      <w:r w:rsidR="003A6ED0" w:rsidRPr="004B7940">
        <w:rPr>
          <w:rStyle w:val="FootnoteReference"/>
          <w:rFonts w:ascii="Times New Roman" w:hAnsi="Times New Roman" w:cs="Times New Roman"/>
          <w:sz w:val="24"/>
        </w:rPr>
        <w:footnoteReference w:id="18"/>
      </w:r>
      <w:r w:rsidR="003A6ED0" w:rsidRPr="004B7940">
        <w:rPr>
          <w:rFonts w:ascii="Times New Roman" w:hAnsi="Times New Roman" w:cs="Times New Roman"/>
          <w:sz w:val="24"/>
        </w:rPr>
        <w:t xml:space="preserve"> It had originally been proposed that it should be sufficient for criminal infringement that the infringing product was made exactly or substantially to the design, </w:t>
      </w:r>
      <w:r w:rsidR="003A6ED0" w:rsidRPr="004B7940">
        <w:rPr>
          <w:rFonts w:ascii="Times New Roman" w:hAnsi="Times New Roman" w:cs="Times New Roman"/>
          <w:sz w:val="24"/>
        </w:rPr>
        <w:lastRenderedPageBreak/>
        <w:t xml:space="preserve">but this was amended to the current, more stringent requirements (more akin to the ‘novelty’ test in registered design law rather than the wider civil infringement test of the same ‘overall impression’) during the legislative passage of the 2014 Act. It is a </w:t>
      </w:r>
      <w:proofErr w:type="spellStart"/>
      <w:r w:rsidR="003A6ED0" w:rsidRPr="004B7940">
        <w:rPr>
          <w:rFonts w:ascii="Times New Roman" w:hAnsi="Times New Roman" w:cs="Times New Roman"/>
          <w:sz w:val="24"/>
        </w:rPr>
        <w:t>defence</w:t>
      </w:r>
      <w:proofErr w:type="spellEnd"/>
      <w:r w:rsidR="003A6ED0" w:rsidRPr="004B7940">
        <w:rPr>
          <w:rFonts w:ascii="Times New Roman" w:hAnsi="Times New Roman" w:cs="Times New Roman"/>
          <w:sz w:val="24"/>
        </w:rPr>
        <w:t xml:space="preserve"> for the alleged infringer to show inter alia that he reasonably believed that the registration of the design was invalid</w:t>
      </w:r>
      <w:r w:rsidR="000238DE">
        <w:rPr>
          <w:rFonts w:ascii="Times New Roman" w:hAnsi="Times New Roman" w:cs="Times New Roman"/>
          <w:sz w:val="24"/>
        </w:rPr>
        <w:t>, did not infringe</w:t>
      </w:r>
      <w:r w:rsidR="003A6ED0" w:rsidRPr="004B7940">
        <w:rPr>
          <w:rFonts w:ascii="Times New Roman" w:hAnsi="Times New Roman" w:cs="Times New Roman"/>
          <w:sz w:val="24"/>
        </w:rPr>
        <w:t xml:space="preserve"> or that he reasonably believed that he did not infringe.</w:t>
      </w:r>
      <w:r w:rsidR="003A6ED0" w:rsidRPr="004B7940">
        <w:rPr>
          <w:rStyle w:val="FootnoteReference"/>
          <w:rFonts w:ascii="Times New Roman" w:hAnsi="Times New Roman" w:cs="Times New Roman"/>
          <w:sz w:val="24"/>
        </w:rPr>
        <w:footnoteReference w:id="19"/>
      </w:r>
    </w:p>
    <w:p w:rsidR="003B32A0" w:rsidRDefault="003B32A0">
      <w:pPr>
        <w:pStyle w:val="BodyText"/>
        <w:spacing w:before="1" w:line="480" w:lineRule="auto"/>
        <w:ind w:left="140" w:right="265"/>
        <w:jc w:val="both"/>
      </w:pPr>
    </w:p>
    <w:sectPr w:rsidR="003B32A0">
      <w:headerReference w:type="default" r:id="rId10"/>
      <w:footerReference w:type="default" r:id="rId11"/>
      <w:pgSz w:w="11910" w:h="16840"/>
      <w:pgMar w:top="1460" w:right="1300" w:bottom="1720" w:left="1300" w:header="673" w:footer="1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E5" w:rsidRDefault="00756CE5">
      <w:r>
        <w:separator/>
      </w:r>
    </w:p>
  </w:endnote>
  <w:endnote w:type="continuationSeparator" w:id="0">
    <w:p w:rsidR="00756CE5" w:rsidRDefault="0075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2A0" w:rsidRDefault="00FA05C9">
    <w:pPr>
      <w:pStyle w:val="BodyText"/>
      <w:spacing w:line="14" w:lineRule="auto"/>
      <w:rPr>
        <w:sz w:val="20"/>
      </w:rPr>
    </w:pPr>
    <w:r>
      <w:rPr>
        <w:noProof/>
        <w:lang w:eastAsia="en-GB"/>
      </w:rPr>
      <w:drawing>
        <wp:anchor distT="0" distB="0" distL="0" distR="0" simplePos="0" relativeHeight="487528960" behindDoc="1" locked="0" layoutInCell="1" allowOverlap="1">
          <wp:simplePos x="0" y="0"/>
          <wp:positionH relativeFrom="page">
            <wp:posOffset>5436463</wp:posOffset>
          </wp:positionH>
          <wp:positionV relativeFrom="page">
            <wp:posOffset>9606252</wp:posOffset>
          </wp:positionV>
          <wp:extent cx="1199692" cy="3415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9692" cy="341568"/>
                  </a:xfrm>
                  <a:prstGeom prst="rect">
                    <a:avLst/>
                  </a:prstGeom>
                </pic:spPr>
              </pic:pic>
            </a:graphicData>
          </a:graphic>
        </wp:anchor>
      </w:drawing>
    </w:r>
    <w:r>
      <w:rPr>
        <w:noProof/>
        <w:lang w:eastAsia="en-GB"/>
      </w:rPr>
      <mc:AlternateContent>
        <mc:Choice Requires="wps">
          <w:drawing>
            <wp:anchor distT="0" distB="0" distL="114300" distR="114300" simplePos="0" relativeHeight="487529472" behindDoc="1" locked="0" layoutInCell="1" allowOverlap="1">
              <wp:simplePos x="0" y="0"/>
              <wp:positionH relativeFrom="page">
                <wp:posOffset>896620</wp:posOffset>
              </wp:positionH>
              <wp:positionV relativeFrom="page">
                <wp:posOffset>9540240</wp:posOffset>
              </wp:positionV>
              <wp:extent cx="5768975"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C3CF" id="docshape2" o:spid="_x0000_s1026" style="position:absolute;margin-left:70.6pt;margin-top:751.2pt;width:454.25pt;height:.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" fillcolor="gray" stroked="f">
              <w10:wrap anchorx="page" anchory="page"/>
            </v:rect>
          </w:pict>
        </mc:Fallback>
      </mc:AlternateContent>
    </w:r>
    <w:r>
      <w:rPr>
        <w:noProof/>
        <w:lang w:eastAsia="en-GB"/>
      </w:rPr>
      <mc:AlternateContent>
        <mc:Choice Requires="wps">
          <w:drawing>
            <wp:anchor distT="0" distB="0" distL="114300" distR="114300" simplePos="0" relativeHeight="487529984" behindDoc="1" locked="0" layoutInCell="1" allowOverlap="1">
              <wp:simplePos x="0" y="0"/>
              <wp:positionH relativeFrom="page">
                <wp:posOffset>901700</wp:posOffset>
              </wp:positionH>
              <wp:positionV relativeFrom="page">
                <wp:posOffset>10010775</wp:posOffset>
              </wp:positionV>
              <wp:extent cx="4657725"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2A0" w:rsidRDefault="00FA05C9">
                          <w:pPr>
                            <w:spacing w:before="10"/>
                            <w:ind w:left="20"/>
                            <w:rPr>
                              <w:sz w:val="20"/>
                            </w:rPr>
                          </w:pPr>
                          <w:r>
                            <w:rPr>
                              <w:color w:val="808080"/>
                              <w:sz w:val="20"/>
                            </w:rPr>
                            <w:t>©</w:t>
                          </w:r>
                          <w:r>
                            <w:rPr>
                              <w:color w:val="808080"/>
                              <w:spacing w:val="-3"/>
                              <w:sz w:val="20"/>
                            </w:rPr>
                            <w:t xml:space="preserve"> </w:t>
                          </w:r>
                          <w:r>
                            <w:rPr>
                              <w:color w:val="808080"/>
                              <w:sz w:val="20"/>
                            </w:rPr>
                            <w:t>Abbe</w:t>
                          </w:r>
                          <w:r>
                            <w:rPr>
                              <w:color w:val="808080"/>
                              <w:spacing w:val="-2"/>
                              <w:sz w:val="20"/>
                            </w:rPr>
                            <w:t xml:space="preserve"> </w:t>
                          </w:r>
                          <w:r>
                            <w:rPr>
                              <w:color w:val="808080"/>
                              <w:sz w:val="20"/>
                            </w:rPr>
                            <w:t>Brown,</w:t>
                          </w:r>
                          <w:r>
                            <w:rPr>
                              <w:color w:val="808080"/>
                              <w:spacing w:val="-2"/>
                              <w:sz w:val="20"/>
                            </w:rPr>
                            <w:t xml:space="preserve"> </w:t>
                          </w:r>
                          <w:proofErr w:type="spellStart"/>
                          <w:r>
                            <w:rPr>
                              <w:color w:val="808080"/>
                              <w:sz w:val="20"/>
                            </w:rPr>
                            <w:t>Smita</w:t>
                          </w:r>
                          <w:proofErr w:type="spellEnd"/>
                          <w:r>
                            <w:rPr>
                              <w:color w:val="808080"/>
                              <w:spacing w:val="-2"/>
                              <w:sz w:val="20"/>
                            </w:rPr>
                            <w:t xml:space="preserve"> </w:t>
                          </w:r>
                          <w:proofErr w:type="spellStart"/>
                          <w:r>
                            <w:rPr>
                              <w:color w:val="808080"/>
                              <w:sz w:val="20"/>
                            </w:rPr>
                            <w:t>Kheria</w:t>
                          </w:r>
                          <w:proofErr w:type="spellEnd"/>
                          <w:r>
                            <w:rPr>
                              <w:color w:val="808080"/>
                              <w:sz w:val="20"/>
                            </w:rPr>
                            <w:t>,</w:t>
                          </w:r>
                          <w:r>
                            <w:rPr>
                              <w:color w:val="808080"/>
                              <w:spacing w:val="1"/>
                              <w:sz w:val="20"/>
                            </w:rPr>
                            <w:t xml:space="preserve"> </w:t>
                          </w:r>
                          <w:r>
                            <w:rPr>
                              <w:color w:val="808080"/>
                              <w:sz w:val="20"/>
                            </w:rPr>
                            <w:t>Jane</w:t>
                          </w:r>
                          <w:r>
                            <w:rPr>
                              <w:color w:val="808080"/>
                              <w:spacing w:val="-2"/>
                              <w:sz w:val="20"/>
                            </w:rPr>
                            <w:t xml:space="preserve"> </w:t>
                          </w:r>
                          <w:r>
                            <w:rPr>
                              <w:color w:val="808080"/>
                              <w:sz w:val="20"/>
                            </w:rPr>
                            <w:t>Cornwell,</w:t>
                          </w:r>
                          <w:r>
                            <w:rPr>
                              <w:color w:val="808080"/>
                              <w:spacing w:val="-2"/>
                              <w:sz w:val="20"/>
                            </w:rPr>
                            <w:t xml:space="preserve"> </w:t>
                          </w:r>
                          <w:r>
                            <w:rPr>
                              <w:color w:val="808080"/>
                              <w:sz w:val="20"/>
                            </w:rPr>
                            <w:t>and</w:t>
                          </w:r>
                          <w:r>
                            <w:rPr>
                              <w:color w:val="808080"/>
                              <w:spacing w:val="-1"/>
                              <w:sz w:val="20"/>
                            </w:rPr>
                            <w:t xml:space="preserve"> </w:t>
                          </w:r>
                          <w:r>
                            <w:rPr>
                              <w:color w:val="808080"/>
                              <w:sz w:val="20"/>
                            </w:rPr>
                            <w:t>Marta</w:t>
                          </w:r>
                          <w:r>
                            <w:rPr>
                              <w:color w:val="808080"/>
                              <w:spacing w:val="-2"/>
                              <w:sz w:val="20"/>
                            </w:rPr>
                            <w:t xml:space="preserve"> </w:t>
                          </w:r>
                          <w:proofErr w:type="spellStart"/>
                          <w:r>
                            <w:rPr>
                              <w:color w:val="808080"/>
                              <w:sz w:val="20"/>
                            </w:rPr>
                            <w:t>Iljadica</w:t>
                          </w:r>
                          <w:proofErr w:type="spellEnd"/>
                          <w:r>
                            <w:rPr>
                              <w:color w:val="808080"/>
                              <w:spacing w:val="1"/>
                              <w:sz w:val="20"/>
                            </w:rPr>
                            <w:t xml:space="preserve"> </w:t>
                          </w:r>
                          <w:r w:rsidR="00C76928">
                            <w:rPr>
                              <w:color w:val="808080"/>
                              <w:sz w:val="20"/>
                            </w:rPr>
                            <w:t>2023</w:t>
                          </w:r>
                          <w:r>
                            <w:rPr>
                              <w:color w:val="808080"/>
                              <w:sz w:val="20"/>
                            </w:rPr>
                            <w:t>.</w:t>
                          </w:r>
                          <w:r>
                            <w:rPr>
                              <w:color w:val="808080"/>
                              <w:spacing w:val="-2"/>
                              <w:sz w:val="20"/>
                            </w:rPr>
                            <w:t xml:space="preserve"> </w:t>
                          </w:r>
                          <w:r>
                            <w:rPr>
                              <w:color w:val="808080"/>
                              <w:sz w:val="20"/>
                            </w:rPr>
                            <w:t>All</w:t>
                          </w:r>
                          <w:r>
                            <w:rPr>
                              <w:color w:val="808080"/>
                              <w:spacing w:val="-3"/>
                              <w:sz w:val="20"/>
                            </w:rPr>
                            <w:t xml:space="preserve"> </w:t>
                          </w:r>
                          <w:r>
                            <w:rPr>
                              <w:color w:val="808080"/>
                              <w:sz w:val="20"/>
                            </w:rPr>
                            <w:t>rights</w:t>
                          </w:r>
                          <w:r>
                            <w:rPr>
                              <w:color w:val="808080"/>
                              <w:spacing w:val="-3"/>
                              <w:sz w:val="20"/>
                            </w:rPr>
                            <w:t xml:space="preserve"> </w:t>
                          </w:r>
                          <w:r>
                            <w:rPr>
                              <w:color w:val="808080"/>
                              <w:sz w:val="20"/>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71pt;margin-top:788.25pt;width:366.75pt;height:13.05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" filled="f" stroked="f">
              <v:textbox inset="0,0,0,0">
                <w:txbxContent>
                  <w:p w:rsidR="003B32A0" w:rsidRDefault="00FA05C9">
                    <w:pPr>
                      <w:spacing w:before="10"/>
                      <w:ind w:left="20"/>
                      <w:rPr>
                        <w:sz w:val="20"/>
                      </w:rPr>
                    </w:pPr>
                    <w:r>
                      <w:rPr>
                        <w:color w:val="808080"/>
                        <w:sz w:val="20"/>
                      </w:rPr>
                      <w:t>©</w:t>
                    </w:r>
                    <w:r>
                      <w:rPr>
                        <w:color w:val="808080"/>
                        <w:spacing w:val="-3"/>
                        <w:sz w:val="20"/>
                      </w:rPr>
                      <w:t xml:space="preserve"> </w:t>
                    </w:r>
                    <w:r>
                      <w:rPr>
                        <w:color w:val="808080"/>
                        <w:sz w:val="20"/>
                      </w:rPr>
                      <w:t>Abbe</w:t>
                    </w:r>
                    <w:r>
                      <w:rPr>
                        <w:color w:val="808080"/>
                        <w:spacing w:val="-2"/>
                        <w:sz w:val="20"/>
                      </w:rPr>
                      <w:t xml:space="preserve"> </w:t>
                    </w:r>
                    <w:r>
                      <w:rPr>
                        <w:color w:val="808080"/>
                        <w:sz w:val="20"/>
                      </w:rPr>
                      <w:t>Brown,</w:t>
                    </w:r>
                    <w:r>
                      <w:rPr>
                        <w:color w:val="808080"/>
                        <w:spacing w:val="-2"/>
                        <w:sz w:val="20"/>
                      </w:rPr>
                      <w:t xml:space="preserve"> </w:t>
                    </w:r>
                    <w:proofErr w:type="spellStart"/>
                    <w:r>
                      <w:rPr>
                        <w:color w:val="808080"/>
                        <w:sz w:val="20"/>
                      </w:rPr>
                      <w:t>Smita</w:t>
                    </w:r>
                    <w:proofErr w:type="spellEnd"/>
                    <w:r>
                      <w:rPr>
                        <w:color w:val="808080"/>
                        <w:spacing w:val="-2"/>
                        <w:sz w:val="20"/>
                      </w:rPr>
                      <w:t xml:space="preserve"> </w:t>
                    </w:r>
                    <w:proofErr w:type="spellStart"/>
                    <w:r>
                      <w:rPr>
                        <w:color w:val="808080"/>
                        <w:sz w:val="20"/>
                      </w:rPr>
                      <w:t>Kheria</w:t>
                    </w:r>
                    <w:proofErr w:type="spellEnd"/>
                    <w:r>
                      <w:rPr>
                        <w:color w:val="808080"/>
                        <w:sz w:val="20"/>
                      </w:rPr>
                      <w:t>,</w:t>
                    </w:r>
                    <w:r>
                      <w:rPr>
                        <w:color w:val="808080"/>
                        <w:spacing w:val="1"/>
                        <w:sz w:val="20"/>
                      </w:rPr>
                      <w:t xml:space="preserve"> </w:t>
                    </w:r>
                    <w:r>
                      <w:rPr>
                        <w:color w:val="808080"/>
                        <w:sz w:val="20"/>
                      </w:rPr>
                      <w:t>Jane</w:t>
                    </w:r>
                    <w:r>
                      <w:rPr>
                        <w:color w:val="808080"/>
                        <w:spacing w:val="-2"/>
                        <w:sz w:val="20"/>
                      </w:rPr>
                      <w:t xml:space="preserve"> </w:t>
                    </w:r>
                    <w:r>
                      <w:rPr>
                        <w:color w:val="808080"/>
                        <w:sz w:val="20"/>
                      </w:rPr>
                      <w:t>Cornwell,</w:t>
                    </w:r>
                    <w:r>
                      <w:rPr>
                        <w:color w:val="808080"/>
                        <w:spacing w:val="-2"/>
                        <w:sz w:val="20"/>
                      </w:rPr>
                      <w:t xml:space="preserve"> </w:t>
                    </w:r>
                    <w:r>
                      <w:rPr>
                        <w:color w:val="808080"/>
                        <w:sz w:val="20"/>
                      </w:rPr>
                      <w:t>and</w:t>
                    </w:r>
                    <w:r>
                      <w:rPr>
                        <w:color w:val="808080"/>
                        <w:spacing w:val="-1"/>
                        <w:sz w:val="20"/>
                      </w:rPr>
                      <w:t xml:space="preserve"> </w:t>
                    </w:r>
                    <w:r>
                      <w:rPr>
                        <w:color w:val="808080"/>
                        <w:sz w:val="20"/>
                      </w:rPr>
                      <w:t>Marta</w:t>
                    </w:r>
                    <w:r>
                      <w:rPr>
                        <w:color w:val="808080"/>
                        <w:spacing w:val="-2"/>
                        <w:sz w:val="20"/>
                      </w:rPr>
                      <w:t xml:space="preserve"> </w:t>
                    </w:r>
                    <w:proofErr w:type="spellStart"/>
                    <w:r>
                      <w:rPr>
                        <w:color w:val="808080"/>
                        <w:sz w:val="20"/>
                      </w:rPr>
                      <w:t>Iljadica</w:t>
                    </w:r>
                    <w:proofErr w:type="spellEnd"/>
                    <w:r>
                      <w:rPr>
                        <w:color w:val="808080"/>
                        <w:spacing w:val="1"/>
                        <w:sz w:val="20"/>
                      </w:rPr>
                      <w:t xml:space="preserve"> </w:t>
                    </w:r>
                    <w:r w:rsidR="00C76928">
                      <w:rPr>
                        <w:color w:val="808080"/>
                        <w:sz w:val="20"/>
                      </w:rPr>
                      <w:t>2023</w:t>
                    </w:r>
                    <w:r>
                      <w:rPr>
                        <w:color w:val="808080"/>
                        <w:sz w:val="20"/>
                      </w:rPr>
                      <w:t>.</w:t>
                    </w:r>
                    <w:r>
                      <w:rPr>
                        <w:color w:val="808080"/>
                        <w:spacing w:val="-2"/>
                        <w:sz w:val="20"/>
                      </w:rPr>
                      <w:t xml:space="preserve"> </w:t>
                    </w:r>
                    <w:r>
                      <w:rPr>
                        <w:color w:val="808080"/>
                        <w:sz w:val="20"/>
                      </w:rPr>
                      <w:t>All</w:t>
                    </w:r>
                    <w:r>
                      <w:rPr>
                        <w:color w:val="808080"/>
                        <w:spacing w:val="-3"/>
                        <w:sz w:val="20"/>
                      </w:rPr>
                      <w:t xml:space="preserve"> </w:t>
                    </w:r>
                    <w:r>
                      <w:rPr>
                        <w:color w:val="808080"/>
                        <w:sz w:val="20"/>
                      </w:rPr>
                      <w:t>rights</w:t>
                    </w:r>
                    <w:r>
                      <w:rPr>
                        <w:color w:val="808080"/>
                        <w:spacing w:val="-3"/>
                        <w:sz w:val="20"/>
                      </w:rPr>
                      <w:t xml:space="preserve"> </w:t>
                    </w:r>
                    <w:r>
                      <w:rPr>
                        <w:color w:val="808080"/>
                        <w:sz w:val="20"/>
                      </w:rPr>
                      <w:t>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E5" w:rsidRDefault="00756CE5">
      <w:r>
        <w:separator/>
      </w:r>
    </w:p>
  </w:footnote>
  <w:footnote w:type="continuationSeparator" w:id="0">
    <w:p w:rsidR="00756CE5" w:rsidRDefault="00756CE5">
      <w:r>
        <w:continuationSeparator/>
      </w:r>
    </w:p>
  </w:footnote>
  <w:footnote w:id="1">
    <w:p w:rsidR="006911C6" w:rsidRDefault="006911C6" w:rsidP="006911C6">
      <w:pPr>
        <w:pStyle w:val="FN"/>
      </w:pPr>
      <w:r>
        <w:rPr>
          <w:rStyle w:val="FootnoteReference"/>
          <w:rFonts w:ascii="Cambria" w:eastAsia="Calibri" w:hAnsi="Cambria" w:cs="Times"/>
          <w:sz w:val="20"/>
          <w:szCs w:val="20"/>
          <w:lang w:val="en-GB" w:eastAsia="x-none"/>
        </w:rPr>
        <w:footnoteRef/>
      </w:r>
      <w:r>
        <w:t xml:space="preserve"> </w:t>
      </w:r>
      <w:r>
        <w:t xml:space="preserve">See </w:t>
      </w:r>
      <w:hyperlink r:id="rId1" w:history="1">
        <w:r w:rsidRPr="003B71B1">
          <w:rPr>
            <w:rStyle w:val="Hyperlink"/>
          </w:rPr>
          <w:t>https://www.cityoflondon.police.uk/police-forces/city-of-london-police/areas/city-of-london/about-us/about-us/pipcu/</w:t>
        </w:r>
      </w:hyperlink>
      <w:r>
        <w:t xml:space="preserve">. </w:t>
      </w:r>
    </w:p>
  </w:footnote>
  <w:footnote w:id="2">
    <w:p w:rsidR="00504984" w:rsidRDefault="00504984" w:rsidP="00504984">
      <w:pPr>
        <w:pStyle w:val="FN"/>
      </w:pPr>
      <w:r>
        <w:rPr>
          <w:rStyle w:val="FootnoteReference"/>
          <w:rFonts w:ascii="Cambria" w:eastAsia="Calibri" w:hAnsi="Cambria" w:cs="Times"/>
          <w:sz w:val="20"/>
          <w:szCs w:val="20"/>
          <w:lang w:val="en-GB" w:eastAsia="x-none"/>
        </w:rPr>
        <w:footnoteRef/>
      </w:r>
      <w:r>
        <w:t xml:space="preserve"> </w:t>
      </w:r>
      <w:r>
        <w:t>UK IPO, ‘IP crime and enforcement for consumers’, 2017 (</w:t>
      </w:r>
      <w:hyperlink r:id="rId2" w:history="1">
        <w:r w:rsidRPr="003B71B1">
          <w:rPr>
            <w:rStyle w:val="Hyperlink"/>
          </w:rPr>
          <w:t>https://www.gov.uk/government/publications/ip-crime-and-enforcement-for-consumers</w:t>
        </w:r>
      </w:hyperlink>
      <w:r>
        <w:t>); UK IPO, ‘IP crime and enforcement for businesses’, updated 2023 (</w:t>
      </w:r>
      <w:hyperlink r:id="rId3" w:history="1">
        <w:r w:rsidRPr="003B71B1">
          <w:rPr>
            <w:rStyle w:val="Hyperlink"/>
          </w:rPr>
          <w:t>https://www.gov.uk/government/publications/ip-crime-and-enforcement-for-businesses</w:t>
        </w:r>
      </w:hyperlink>
      <w:r>
        <w:t>)</w:t>
      </w:r>
      <w:r>
        <w:t>.</w:t>
      </w:r>
    </w:p>
  </w:footnote>
  <w:footnote w:id="3">
    <w:p w:rsidR="00504984" w:rsidRDefault="00504984" w:rsidP="00504984">
      <w:pPr>
        <w:pStyle w:val="FN"/>
      </w:pPr>
      <w:r>
        <w:rPr>
          <w:rStyle w:val="FootnoteReference"/>
          <w:rFonts w:ascii="Cambria" w:eastAsia="Calibri" w:hAnsi="Cambria" w:cs="Times"/>
          <w:sz w:val="20"/>
          <w:szCs w:val="20"/>
          <w:lang w:val="en-GB" w:eastAsia="x-none"/>
        </w:rPr>
        <w:footnoteRef/>
      </w:r>
      <w:r>
        <w:t xml:space="preserve"> </w:t>
      </w:r>
      <w:r>
        <w:t xml:space="preserve">For example, </w:t>
      </w:r>
      <w:r>
        <w:t>UK IPO, ‘</w:t>
      </w:r>
      <w:r w:rsidRPr="00504984">
        <w:t>T</w:t>
      </w:r>
      <w:r>
        <w:t>rading Standards successes 2021–</w:t>
      </w:r>
      <w:r w:rsidRPr="00504984">
        <w:t>2022</w:t>
      </w:r>
      <w:r>
        <w:t>’, 2022</w:t>
      </w:r>
      <w:r>
        <w:t xml:space="preserve"> (</w:t>
      </w:r>
      <w:hyperlink r:id="rId4" w:history="1">
        <w:r w:rsidRPr="003B71B1">
          <w:rPr>
            <w:rStyle w:val="Hyperlink"/>
          </w:rPr>
          <w:t>https://www.gov.uk/government/publications/trading-standards-successes-2021-to-2022/trading-standards-successes-2021-2022</w:t>
        </w:r>
      </w:hyperlink>
      <w:r>
        <w:t>); UK IPO, ‘</w:t>
      </w:r>
      <w:r w:rsidR="00C2431B" w:rsidRPr="00C2431B">
        <w:t>Annual IP crime and enforcement report: 2020 to 2021</w:t>
      </w:r>
      <w:r>
        <w:t xml:space="preserve">’, </w:t>
      </w:r>
      <w:r w:rsidR="00C2431B">
        <w:t>2021</w:t>
      </w:r>
      <w:r>
        <w:t xml:space="preserve"> (</w:t>
      </w:r>
      <w:hyperlink r:id="rId5" w:history="1">
        <w:r w:rsidR="00C2431B" w:rsidRPr="003B71B1">
          <w:rPr>
            <w:rStyle w:val="Hyperlink"/>
          </w:rPr>
          <w:t>https://www.gov.uk/government/publications/annual-ip-crime-and-enforcement-report-2020-to-2021</w:t>
        </w:r>
      </w:hyperlink>
      <w:r>
        <w:t>).</w:t>
      </w:r>
    </w:p>
  </w:footnote>
  <w:footnote w:id="4">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107(1).</w:t>
      </w:r>
    </w:p>
  </w:footnote>
  <w:footnote w:id="5">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107(2).</w:t>
      </w:r>
    </w:p>
  </w:footnote>
  <w:footnote w:id="6">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107(2A).</w:t>
      </w:r>
    </w:p>
  </w:footnote>
  <w:footnote w:id="7">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107(3).</w:t>
      </w:r>
    </w:p>
  </w:footnote>
  <w:footnote w:id="8">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297A.</w:t>
      </w:r>
    </w:p>
  </w:footnote>
  <w:footnote w:id="9">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296ZB.</w:t>
      </w:r>
    </w:p>
  </w:footnote>
  <w:footnote w:id="10">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198(1).</w:t>
      </w:r>
    </w:p>
  </w:footnote>
  <w:footnote w:id="11">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198(1A).</w:t>
      </w:r>
    </w:p>
  </w:footnote>
  <w:footnote w:id="12">
    <w:p w:rsidR="003A6ED0" w:rsidRDefault="003A6ED0" w:rsidP="003A6ED0">
      <w:pPr>
        <w:pStyle w:val="FN"/>
      </w:pPr>
      <w:r>
        <w:rPr>
          <w:rStyle w:val="FootnoteReference"/>
          <w:rFonts w:ascii="Cambria" w:eastAsia="Calibri" w:hAnsi="Cambria" w:cs="Times"/>
          <w:sz w:val="20"/>
          <w:szCs w:val="20"/>
          <w:lang w:val="en-GB" w:eastAsia="x-none"/>
        </w:rPr>
        <w:footnoteRef/>
      </w:r>
      <w:r>
        <w:t xml:space="preserve"> CDPA 1988, s 198(2).</w:t>
      </w:r>
    </w:p>
  </w:footnote>
  <w:footnote w:id="13">
    <w:p w:rsidR="003A6ED0" w:rsidRDefault="003A6ED0" w:rsidP="003A6ED0">
      <w:pPr>
        <w:pStyle w:val="FN"/>
      </w:pPr>
      <w:r>
        <w:rPr>
          <w:rStyle w:val="FootnoteReference"/>
          <w:rFonts w:ascii="Cambria" w:eastAsia="Calibri" w:hAnsi="Cambria" w:cs="Times"/>
          <w:sz w:val="20"/>
          <w:szCs w:val="20"/>
          <w:lang w:val="en-GB" w:eastAsia="x-none"/>
        </w:rPr>
        <w:footnoteRef/>
      </w:r>
      <w:r>
        <w:t xml:space="preserve"> TMA 1994, s 92</w:t>
      </w:r>
      <w:r w:rsidR="00663D94">
        <w:t>(1)</w:t>
      </w:r>
      <w:r>
        <w:t>.</w:t>
      </w:r>
    </w:p>
  </w:footnote>
  <w:footnote w:id="14">
    <w:p w:rsidR="006005B2" w:rsidRDefault="006005B2" w:rsidP="006005B2">
      <w:pPr>
        <w:pStyle w:val="FN"/>
      </w:pPr>
      <w:r>
        <w:rPr>
          <w:rStyle w:val="FootnoteReference"/>
          <w:rFonts w:ascii="Cambria" w:eastAsia="Calibri" w:hAnsi="Cambria" w:cs="Times"/>
          <w:sz w:val="20"/>
          <w:szCs w:val="20"/>
          <w:lang w:val="en-GB" w:eastAsia="x-none"/>
        </w:rPr>
        <w:footnoteRef/>
      </w:r>
      <w:r>
        <w:t xml:space="preserve"> TMA 1994, s 92(</w:t>
      </w:r>
      <w:r>
        <w:t>5</w:t>
      </w:r>
      <w:r>
        <w:t>).</w:t>
      </w:r>
    </w:p>
  </w:footnote>
  <w:footnote w:id="15">
    <w:p w:rsidR="003A6ED0" w:rsidRDefault="003A6ED0" w:rsidP="003A6ED0">
      <w:pPr>
        <w:pStyle w:val="FN"/>
      </w:pPr>
      <w:r>
        <w:rPr>
          <w:rStyle w:val="FootnoteReference"/>
          <w:rFonts w:ascii="Cambria" w:eastAsia="Calibri" w:hAnsi="Cambria" w:cs="Times"/>
          <w:sz w:val="20"/>
          <w:szCs w:val="20"/>
          <w:lang w:val="en-GB" w:eastAsia="x-none"/>
        </w:rPr>
        <w:footnoteRef/>
      </w:r>
      <w:r>
        <w:t xml:space="preserve"> [2003] UKHL 28, [</w:t>
      </w:r>
      <w:r w:rsidR="00F84C59">
        <w:t>2003] 3 All ER 884</w:t>
      </w:r>
      <w:r>
        <w:t>.</w:t>
      </w:r>
    </w:p>
  </w:footnote>
  <w:footnote w:id="16">
    <w:p w:rsidR="003A6ED0" w:rsidRDefault="003A6ED0" w:rsidP="003A6ED0">
      <w:pPr>
        <w:pStyle w:val="FN"/>
      </w:pPr>
      <w:r>
        <w:rPr>
          <w:rStyle w:val="FootnoteReference"/>
          <w:rFonts w:ascii="Cambria" w:eastAsia="Calibri" w:hAnsi="Cambria" w:cs="Times"/>
          <w:sz w:val="20"/>
          <w:szCs w:val="20"/>
          <w:lang w:val="en-GB" w:eastAsia="x-none"/>
        </w:rPr>
        <w:footnoteRef/>
      </w:r>
      <w:r>
        <w:t xml:space="preserve"> [2008] EWCA </w:t>
      </w:r>
      <w:proofErr w:type="spellStart"/>
      <w:r>
        <w:t>Crim</w:t>
      </w:r>
      <w:proofErr w:type="spellEnd"/>
      <w:r>
        <w:t xml:space="preserve"> 2375, [2009] ETMR 6.</w:t>
      </w:r>
    </w:p>
  </w:footnote>
  <w:footnote w:id="17">
    <w:p w:rsidR="003A6ED0" w:rsidRDefault="003A6ED0" w:rsidP="003A6ED0">
      <w:pPr>
        <w:pStyle w:val="FN"/>
      </w:pPr>
      <w:r>
        <w:rPr>
          <w:rStyle w:val="FootnoteReference"/>
          <w:rFonts w:ascii="Cambria" w:eastAsia="Calibri" w:hAnsi="Cambria" w:cs="Times"/>
          <w:sz w:val="20"/>
          <w:szCs w:val="20"/>
          <w:lang w:val="en-GB" w:eastAsia="x-none"/>
        </w:rPr>
        <w:footnoteRef/>
      </w:r>
      <w:r>
        <w:t xml:space="preserve"> </w:t>
      </w:r>
      <w:r w:rsidRPr="004F2668">
        <w:rPr>
          <w:i/>
        </w:rPr>
        <w:t>R v Boulter</w:t>
      </w:r>
      <w:r w:rsidR="00F84C59">
        <w:t>, para 9</w:t>
      </w:r>
      <w:r>
        <w:t>.</w:t>
      </w:r>
    </w:p>
  </w:footnote>
  <w:footnote w:id="18">
    <w:p w:rsidR="003A6ED0" w:rsidRDefault="003A6ED0" w:rsidP="003A6ED0">
      <w:pPr>
        <w:pStyle w:val="FN"/>
      </w:pPr>
      <w:r>
        <w:rPr>
          <w:rStyle w:val="FootnoteReference"/>
          <w:rFonts w:ascii="Cambria" w:eastAsia="Calibri" w:hAnsi="Cambria" w:cs="Times"/>
          <w:sz w:val="20"/>
          <w:szCs w:val="20"/>
          <w:lang w:val="en-GB" w:eastAsia="x-none"/>
        </w:rPr>
        <w:footnoteRef/>
      </w:r>
      <w:r>
        <w:t xml:space="preserve"> RDA 1949, s </w:t>
      </w:r>
      <w:proofErr w:type="gramStart"/>
      <w:r>
        <w:t>35ZA(</w:t>
      </w:r>
      <w:proofErr w:type="gramEnd"/>
      <w:r>
        <w:t>1).</w:t>
      </w:r>
    </w:p>
  </w:footnote>
  <w:footnote w:id="19">
    <w:p w:rsidR="003A6ED0" w:rsidRDefault="003A6ED0" w:rsidP="003A6ED0">
      <w:pPr>
        <w:pStyle w:val="FN"/>
      </w:pPr>
      <w:r>
        <w:rPr>
          <w:rStyle w:val="FootnoteReference"/>
          <w:rFonts w:ascii="Cambria" w:eastAsia="Calibri" w:hAnsi="Cambria" w:cs="Times"/>
          <w:sz w:val="20"/>
          <w:szCs w:val="20"/>
          <w:lang w:val="en-GB" w:eastAsia="x-none"/>
        </w:rPr>
        <w:footnoteRef/>
      </w:r>
      <w:r>
        <w:t xml:space="preserve"> RDA 1949, s </w:t>
      </w:r>
      <w:proofErr w:type="gramStart"/>
      <w:r>
        <w:t>35ZA(</w:t>
      </w:r>
      <w:proofErr w:type="gramEnd"/>
      <w:r>
        <w:t>4) and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2A0" w:rsidRDefault="00FA05C9">
    <w:pPr>
      <w:pStyle w:val="BodyText"/>
      <w:spacing w:line="14" w:lineRule="auto"/>
      <w:rPr>
        <w:sz w:val="20"/>
      </w:rPr>
    </w:pPr>
    <w:r>
      <w:rPr>
        <w:noProof/>
        <w:lang w:eastAsia="en-GB"/>
      </w:rPr>
      <mc:AlternateContent>
        <mc:Choice Requires="wps">
          <w:drawing>
            <wp:anchor distT="0" distB="0" distL="114300" distR="114300" simplePos="0" relativeHeight="487528448" behindDoc="1" locked="0" layoutInCell="1" allowOverlap="1">
              <wp:simplePos x="0" y="0"/>
              <wp:positionH relativeFrom="page">
                <wp:posOffset>1369695</wp:posOffset>
              </wp:positionH>
              <wp:positionV relativeFrom="page">
                <wp:posOffset>414655</wp:posOffset>
              </wp:positionV>
              <wp:extent cx="4821555" cy="2197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2A0" w:rsidRDefault="00FA05C9">
                          <w:pPr>
                            <w:spacing w:before="49"/>
                            <w:ind w:left="20"/>
                            <w:rPr>
                              <w:sz w:val="24"/>
                            </w:rPr>
                          </w:pPr>
                          <w:r>
                            <w:rPr>
                              <w:color w:val="808080"/>
                              <w:sz w:val="24"/>
                            </w:rPr>
                            <w:t>Brown et</w:t>
                          </w:r>
                          <w:r>
                            <w:rPr>
                              <w:color w:val="808080"/>
                              <w:spacing w:val="-1"/>
                              <w:sz w:val="24"/>
                            </w:rPr>
                            <w:t xml:space="preserve"> </w:t>
                          </w:r>
                          <w:r>
                            <w:rPr>
                              <w:color w:val="808080"/>
                              <w:sz w:val="24"/>
                            </w:rPr>
                            <w:t>al:</w:t>
                          </w:r>
                          <w:r>
                            <w:rPr>
                              <w:color w:val="808080"/>
                              <w:spacing w:val="-1"/>
                              <w:sz w:val="24"/>
                            </w:rPr>
                            <w:t xml:space="preserve"> </w:t>
                          </w:r>
                          <w:r>
                            <w:rPr>
                              <w:i/>
                              <w:color w:val="808080"/>
                              <w:sz w:val="24"/>
                            </w:rPr>
                            <w:t>Contemporary</w:t>
                          </w:r>
                          <w:r>
                            <w:rPr>
                              <w:i/>
                              <w:color w:val="808080"/>
                              <w:spacing w:val="-1"/>
                              <w:sz w:val="24"/>
                            </w:rPr>
                            <w:t xml:space="preserve"> </w:t>
                          </w:r>
                          <w:r>
                            <w:rPr>
                              <w:i/>
                              <w:color w:val="808080"/>
                              <w:sz w:val="24"/>
                            </w:rPr>
                            <w:t>Intellectual</w:t>
                          </w:r>
                          <w:r>
                            <w:rPr>
                              <w:i/>
                              <w:color w:val="808080"/>
                              <w:spacing w:val="-1"/>
                              <w:sz w:val="24"/>
                            </w:rPr>
                            <w:t xml:space="preserve"> </w:t>
                          </w:r>
                          <w:r>
                            <w:rPr>
                              <w:i/>
                              <w:color w:val="808080"/>
                              <w:sz w:val="24"/>
                            </w:rPr>
                            <w:t>Property: Law</w:t>
                          </w:r>
                          <w:r>
                            <w:rPr>
                              <w:i/>
                              <w:color w:val="808080"/>
                              <w:spacing w:val="-1"/>
                              <w:sz w:val="24"/>
                            </w:rPr>
                            <w:t xml:space="preserve"> </w:t>
                          </w:r>
                          <w:r>
                            <w:rPr>
                              <w:i/>
                              <w:color w:val="808080"/>
                              <w:sz w:val="24"/>
                            </w:rPr>
                            <w:t>and</w:t>
                          </w:r>
                          <w:r>
                            <w:rPr>
                              <w:i/>
                              <w:color w:val="808080"/>
                              <w:spacing w:val="-2"/>
                              <w:sz w:val="24"/>
                            </w:rPr>
                            <w:t xml:space="preserve"> </w:t>
                          </w:r>
                          <w:r>
                            <w:rPr>
                              <w:i/>
                              <w:color w:val="808080"/>
                              <w:sz w:val="24"/>
                            </w:rPr>
                            <w:t>Policy</w:t>
                          </w:r>
                          <w:r>
                            <w:rPr>
                              <w:i/>
                              <w:color w:val="808080"/>
                              <w:spacing w:val="-2"/>
                              <w:sz w:val="24"/>
                            </w:rPr>
                            <w:t xml:space="preserve"> </w:t>
                          </w:r>
                          <w:r>
                            <w:rPr>
                              <w:color w:val="808080"/>
                              <w:sz w:val="24"/>
                            </w:rPr>
                            <w:t>(</w:t>
                          </w:r>
                          <w:r w:rsidR="0059593B">
                            <w:rPr>
                              <w:color w:val="808080"/>
                              <w:sz w:val="24"/>
                            </w:rPr>
                            <w:t>6</w:t>
                          </w:r>
                          <w:r>
                            <w:rPr>
                              <w:color w:val="808080"/>
                              <w:sz w:val="24"/>
                              <w:vertAlign w:val="superscript"/>
                            </w:rPr>
                            <w:t>th</w:t>
                          </w:r>
                          <w:r>
                            <w:rPr>
                              <w:color w:val="808080"/>
                              <w:sz w:val="24"/>
                            </w:rPr>
                            <w:t xml:space="preserve">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07.85pt;margin-top:32.65pt;width:379.65pt;height:17.3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" filled="f" stroked="f">
              <v:textbox inset="0,0,0,0">
                <w:txbxContent>
                  <w:p w:rsidR="003B32A0" w:rsidRDefault="00FA05C9">
                    <w:pPr>
                      <w:spacing w:before="49"/>
                      <w:ind w:left="20"/>
                      <w:rPr>
                        <w:sz w:val="24"/>
                      </w:rPr>
                    </w:pPr>
                    <w:r>
                      <w:rPr>
                        <w:color w:val="808080"/>
                        <w:sz w:val="24"/>
                      </w:rPr>
                      <w:t>Brown et</w:t>
                    </w:r>
                    <w:r>
                      <w:rPr>
                        <w:color w:val="808080"/>
                        <w:spacing w:val="-1"/>
                        <w:sz w:val="24"/>
                      </w:rPr>
                      <w:t xml:space="preserve"> </w:t>
                    </w:r>
                    <w:r>
                      <w:rPr>
                        <w:color w:val="808080"/>
                        <w:sz w:val="24"/>
                      </w:rPr>
                      <w:t>al:</w:t>
                    </w:r>
                    <w:r>
                      <w:rPr>
                        <w:color w:val="808080"/>
                        <w:spacing w:val="-1"/>
                        <w:sz w:val="24"/>
                      </w:rPr>
                      <w:t xml:space="preserve"> </w:t>
                    </w:r>
                    <w:r>
                      <w:rPr>
                        <w:i/>
                        <w:color w:val="808080"/>
                        <w:sz w:val="24"/>
                      </w:rPr>
                      <w:t>Contemporary</w:t>
                    </w:r>
                    <w:r>
                      <w:rPr>
                        <w:i/>
                        <w:color w:val="808080"/>
                        <w:spacing w:val="-1"/>
                        <w:sz w:val="24"/>
                      </w:rPr>
                      <w:t xml:space="preserve"> </w:t>
                    </w:r>
                    <w:r>
                      <w:rPr>
                        <w:i/>
                        <w:color w:val="808080"/>
                        <w:sz w:val="24"/>
                      </w:rPr>
                      <w:t>Intellectual</w:t>
                    </w:r>
                    <w:r>
                      <w:rPr>
                        <w:i/>
                        <w:color w:val="808080"/>
                        <w:spacing w:val="-1"/>
                        <w:sz w:val="24"/>
                      </w:rPr>
                      <w:t xml:space="preserve"> </w:t>
                    </w:r>
                    <w:r>
                      <w:rPr>
                        <w:i/>
                        <w:color w:val="808080"/>
                        <w:sz w:val="24"/>
                      </w:rPr>
                      <w:t>Property: Law</w:t>
                    </w:r>
                    <w:r>
                      <w:rPr>
                        <w:i/>
                        <w:color w:val="808080"/>
                        <w:spacing w:val="-1"/>
                        <w:sz w:val="24"/>
                      </w:rPr>
                      <w:t xml:space="preserve"> </w:t>
                    </w:r>
                    <w:r>
                      <w:rPr>
                        <w:i/>
                        <w:color w:val="808080"/>
                        <w:sz w:val="24"/>
                      </w:rPr>
                      <w:t>and</w:t>
                    </w:r>
                    <w:r>
                      <w:rPr>
                        <w:i/>
                        <w:color w:val="808080"/>
                        <w:spacing w:val="-2"/>
                        <w:sz w:val="24"/>
                      </w:rPr>
                      <w:t xml:space="preserve"> </w:t>
                    </w:r>
                    <w:r>
                      <w:rPr>
                        <w:i/>
                        <w:color w:val="808080"/>
                        <w:sz w:val="24"/>
                      </w:rPr>
                      <w:t>Policy</w:t>
                    </w:r>
                    <w:r>
                      <w:rPr>
                        <w:i/>
                        <w:color w:val="808080"/>
                        <w:spacing w:val="-2"/>
                        <w:sz w:val="24"/>
                      </w:rPr>
                      <w:t xml:space="preserve"> </w:t>
                    </w:r>
                    <w:r>
                      <w:rPr>
                        <w:color w:val="808080"/>
                        <w:sz w:val="24"/>
                      </w:rPr>
                      <w:t>(</w:t>
                    </w:r>
                    <w:r w:rsidR="0059593B">
                      <w:rPr>
                        <w:color w:val="808080"/>
                        <w:sz w:val="24"/>
                      </w:rPr>
                      <w:t>6</w:t>
                    </w:r>
                    <w:r>
                      <w:rPr>
                        <w:color w:val="808080"/>
                        <w:sz w:val="24"/>
                        <w:vertAlign w:val="superscript"/>
                      </w:rPr>
                      <w:t>th</w:t>
                    </w:r>
                    <w:r>
                      <w:rPr>
                        <w:color w:val="808080"/>
                        <w:sz w:val="24"/>
                      </w:rPr>
                      <w:t xml:space="preserve"> edition)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E02"/>
    <w:multiLevelType w:val="singleLevel"/>
    <w:tmpl w:val="D4E61726"/>
    <w:lvl w:ilvl="0">
      <w:start w:val="1"/>
      <w:numFmt w:val="bullet"/>
      <w:lvlText w:val="•"/>
      <w:lvlJc w:val="left"/>
      <w:rPr>
        <w:rFonts w:ascii="Times New Roman" w:hAnsi="Times New Roman"/>
        <w:color w:val="000000"/>
        <w:sz w:val="24"/>
      </w:rPr>
    </w:lvl>
  </w:abstractNum>
  <w:abstractNum w:abstractNumId="1" w15:restartNumberingAfterBreak="0">
    <w:nsid w:val="FFFFFE03"/>
    <w:multiLevelType w:val="singleLevel"/>
    <w:tmpl w:val="6FA81E76"/>
    <w:lvl w:ilvl="0">
      <w:start w:val="1"/>
      <w:numFmt w:val="bullet"/>
      <w:lvlText w:val="•"/>
      <w:lvlJc w:val="left"/>
      <w:rPr>
        <w:rFonts w:ascii="Times New Roman" w:hAnsi="Times New Roman"/>
        <w:color w:val="000000"/>
        <w:sz w:val="24"/>
      </w:rPr>
    </w:lvl>
  </w:abstractNum>
  <w:abstractNum w:abstractNumId="2" w15:restartNumberingAfterBreak="0">
    <w:nsid w:val="FFFFFE04"/>
    <w:multiLevelType w:val="singleLevel"/>
    <w:tmpl w:val="362C8FF0"/>
    <w:lvl w:ilvl="0">
      <w:start w:val="1"/>
      <w:numFmt w:val="bullet"/>
      <w:lvlText w:val="•"/>
      <w:lvlJc w:val="left"/>
      <w:rPr>
        <w:rFonts w:ascii="Times New Roman" w:hAnsi="Times New Roman"/>
        <w:color w:val="000000"/>
        <w:sz w:val="24"/>
      </w:rPr>
    </w:lvl>
  </w:abstractNum>
  <w:abstractNum w:abstractNumId="3" w15:restartNumberingAfterBreak="0">
    <w:nsid w:val="FFFFFE05"/>
    <w:multiLevelType w:val="singleLevel"/>
    <w:tmpl w:val="E4287EA0"/>
    <w:lvl w:ilvl="0">
      <w:start w:val="1"/>
      <w:numFmt w:val="bullet"/>
      <w:lvlText w:val="•"/>
      <w:lvlJc w:val="left"/>
      <w:rPr>
        <w:rFonts w:ascii="Times New Roman" w:hAnsi="Times New Roman"/>
        <w:color w:val="000000"/>
        <w:sz w:val="24"/>
      </w:rPr>
    </w:lvl>
  </w:abstractNum>
  <w:abstractNum w:abstractNumId="4" w15:restartNumberingAfterBreak="0">
    <w:nsid w:val="1DBA1BDD"/>
    <w:multiLevelType w:val="hybridMultilevel"/>
    <w:tmpl w:val="21668C3C"/>
    <w:lvl w:ilvl="0" w:tplc="5E28A7A6">
      <w:numFmt w:val="bullet"/>
      <w:lvlText w:val=""/>
      <w:lvlJc w:val="left"/>
      <w:pPr>
        <w:ind w:left="860" w:hanging="360"/>
      </w:pPr>
      <w:rPr>
        <w:rFonts w:ascii="Symbol" w:eastAsia="Symbol" w:hAnsi="Symbol" w:cs="Symbol" w:hint="default"/>
        <w:b w:val="0"/>
        <w:bCs w:val="0"/>
        <w:i w:val="0"/>
        <w:iCs w:val="0"/>
        <w:w w:val="99"/>
        <w:sz w:val="20"/>
        <w:szCs w:val="20"/>
        <w:lang w:val="en-GB" w:eastAsia="en-US" w:bidi="ar-SA"/>
      </w:rPr>
    </w:lvl>
    <w:lvl w:ilvl="1" w:tplc="316E90C8">
      <w:numFmt w:val="bullet"/>
      <w:lvlText w:val="•"/>
      <w:lvlJc w:val="left"/>
      <w:pPr>
        <w:ind w:left="1704" w:hanging="360"/>
      </w:pPr>
      <w:rPr>
        <w:rFonts w:hint="default"/>
        <w:lang w:val="en-GB" w:eastAsia="en-US" w:bidi="ar-SA"/>
      </w:rPr>
    </w:lvl>
    <w:lvl w:ilvl="2" w:tplc="BB8A4190">
      <w:numFmt w:val="bullet"/>
      <w:lvlText w:val="•"/>
      <w:lvlJc w:val="left"/>
      <w:pPr>
        <w:ind w:left="2549" w:hanging="360"/>
      </w:pPr>
      <w:rPr>
        <w:rFonts w:hint="default"/>
        <w:lang w:val="en-GB" w:eastAsia="en-US" w:bidi="ar-SA"/>
      </w:rPr>
    </w:lvl>
    <w:lvl w:ilvl="3" w:tplc="7B8AEBC6">
      <w:numFmt w:val="bullet"/>
      <w:lvlText w:val="•"/>
      <w:lvlJc w:val="left"/>
      <w:pPr>
        <w:ind w:left="3393" w:hanging="360"/>
      </w:pPr>
      <w:rPr>
        <w:rFonts w:hint="default"/>
        <w:lang w:val="en-GB" w:eastAsia="en-US" w:bidi="ar-SA"/>
      </w:rPr>
    </w:lvl>
    <w:lvl w:ilvl="4" w:tplc="BA667EAE">
      <w:numFmt w:val="bullet"/>
      <w:lvlText w:val="•"/>
      <w:lvlJc w:val="left"/>
      <w:pPr>
        <w:ind w:left="4238" w:hanging="360"/>
      </w:pPr>
      <w:rPr>
        <w:rFonts w:hint="default"/>
        <w:lang w:val="en-GB" w:eastAsia="en-US" w:bidi="ar-SA"/>
      </w:rPr>
    </w:lvl>
    <w:lvl w:ilvl="5" w:tplc="44001FBE">
      <w:numFmt w:val="bullet"/>
      <w:lvlText w:val="•"/>
      <w:lvlJc w:val="left"/>
      <w:pPr>
        <w:ind w:left="5083" w:hanging="360"/>
      </w:pPr>
      <w:rPr>
        <w:rFonts w:hint="default"/>
        <w:lang w:val="en-GB" w:eastAsia="en-US" w:bidi="ar-SA"/>
      </w:rPr>
    </w:lvl>
    <w:lvl w:ilvl="6" w:tplc="389AF5EE">
      <w:numFmt w:val="bullet"/>
      <w:lvlText w:val="•"/>
      <w:lvlJc w:val="left"/>
      <w:pPr>
        <w:ind w:left="5927" w:hanging="360"/>
      </w:pPr>
      <w:rPr>
        <w:rFonts w:hint="default"/>
        <w:lang w:val="en-GB" w:eastAsia="en-US" w:bidi="ar-SA"/>
      </w:rPr>
    </w:lvl>
    <w:lvl w:ilvl="7" w:tplc="7318D548">
      <w:numFmt w:val="bullet"/>
      <w:lvlText w:val="•"/>
      <w:lvlJc w:val="left"/>
      <w:pPr>
        <w:ind w:left="6772" w:hanging="360"/>
      </w:pPr>
      <w:rPr>
        <w:rFonts w:hint="default"/>
        <w:lang w:val="en-GB" w:eastAsia="en-US" w:bidi="ar-SA"/>
      </w:rPr>
    </w:lvl>
    <w:lvl w:ilvl="8" w:tplc="D206F19A">
      <w:numFmt w:val="bullet"/>
      <w:lvlText w:val="•"/>
      <w:lvlJc w:val="left"/>
      <w:pPr>
        <w:ind w:left="7617" w:hanging="360"/>
      </w:pPr>
      <w:rPr>
        <w:rFonts w:hint="default"/>
        <w:lang w:val="en-GB"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A0"/>
    <w:rsid w:val="00005C14"/>
    <w:rsid w:val="000238DE"/>
    <w:rsid w:val="000C1E83"/>
    <w:rsid w:val="00115DFC"/>
    <w:rsid w:val="00161EC8"/>
    <w:rsid w:val="00180762"/>
    <w:rsid w:val="001C178E"/>
    <w:rsid w:val="001D3F53"/>
    <w:rsid w:val="002D7415"/>
    <w:rsid w:val="00322158"/>
    <w:rsid w:val="003535F2"/>
    <w:rsid w:val="00374C50"/>
    <w:rsid w:val="003A6ED0"/>
    <w:rsid w:val="003B32A0"/>
    <w:rsid w:val="004B337A"/>
    <w:rsid w:val="00504984"/>
    <w:rsid w:val="0059593B"/>
    <w:rsid w:val="006005B2"/>
    <w:rsid w:val="00663D94"/>
    <w:rsid w:val="006911C6"/>
    <w:rsid w:val="00756CE5"/>
    <w:rsid w:val="0076624F"/>
    <w:rsid w:val="007837A3"/>
    <w:rsid w:val="00815EFE"/>
    <w:rsid w:val="0084507F"/>
    <w:rsid w:val="009A104A"/>
    <w:rsid w:val="00C2431B"/>
    <w:rsid w:val="00C53D33"/>
    <w:rsid w:val="00C76928"/>
    <w:rsid w:val="00ED1CA8"/>
    <w:rsid w:val="00F84C59"/>
    <w:rsid w:val="00FA05C9"/>
    <w:rsid w:val="00FE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65ED"/>
  <w15:docId w15:val="{A83CF135-F04B-4E7C-90E8-AD2DA483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13"/>
      <w:ind w:left="572"/>
    </w:pPr>
    <w:rPr>
      <w:b/>
      <w:bCs/>
      <w:sz w:val="32"/>
      <w:szCs w:val="32"/>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593B"/>
    <w:pPr>
      <w:tabs>
        <w:tab w:val="center" w:pos="4513"/>
        <w:tab w:val="right" w:pos="9026"/>
      </w:tabs>
    </w:pPr>
  </w:style>
  <w:style w:type="character" w:customStyle="1" w:styleId="HeaderChar">
    <w:name w:val="Header Char"/>
    <w:basedOn w:val="DefaultParagraphFont"/>
    <w:link w:val="Header"/>
    <w:uiPriority w:val="99"/>
    <w:rsid w:val="0059593B"/>
    <w:rPr>
      <w:rFonts w:ascii="Times New Roman" w:eastAsia="Times New Roman" w:hAnsi="Times New Roman" w:cs="Times New Roman"/>
      <w:lang w:val="en-GB"/>
    </w:rPr>
  </w:style>
  <w:style w:type="paragraph" w:styleId="Footer">
    <w:name w:val="footer"/>
    <w:basedOn w:val="Normal"/>
    <w:link w:val="FooterChar"/>
    <w:uiPriority w:val="99"/>
    <w:unhideWhenUsed/>
    <w:rsid w:val="0059593B"/>
    <w:pPr>
      <w:tabs>
        <w:tab w:val="center" w:pos="4513"/>
        <w:tab w:val="right" w:pos="9026"/>
      </w:tabs>
    </w:pPr>
  </w:style>
  <w:style w:type="character" w:customStyle="1" w:styleId="FooterChar">
    <w:name w:val="Footer Char"/>
    <w:basedOn w:val="DefaultParagraphFont"/>
    <w:link w:val="Footer"/>
    <w:uiPriority w:val="99"/>
    <w:rsid w:val="0059593B"/>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95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3B"/>
    <w:rPr>
      <w:rFonts w:ascii="Segoe UI" w:eastAsia="Times New Roman" w:hAnsi="Segoe UI" w:cs="Segoe UI"/>
      <w:sz w:val="18"/>
      <w:szCs w:val="18"/>
      <w:lang w:val="en-GB"/>
    </w:rPr>
  </w:style>
  <w:style w:type="paragraph" w:customStyle="1" w:styleId="BL">
    <w:name w:val="BL"/>
    <w:basedOn w:val="Normal"/>
    <w:rsid w:val="003A6ED0"/>
    <w:pPr>
      <w:widowControl/>
      <w:tabs>
        <w:tab w:val="left" w:pos="720"/>
        <w:tab w:val="left" w:pos="1440"/>
      </w:tabs>
      <w:autoSpaceDE/>
      <w:autoSpaceDN/>
      <w:spacing w:before="60" w:after="60" w:line="480" w:lineRule="auto"/>
      <w:jc w:val="both"/>
    </w:pPr>
    <w:rPr>
      <w:rFonts w:ascii="Cambria" w:hAnsi="Cambria" w:cs="Times"/>
      <w:sz w:val="20"/>
      <w:szCs w:val="20"/>
      <w:lang w:val="en-US"/>
    </w:rPr>
  </w:style>
  <w:style w:type="paragraph" w:customStyle="1" w:styleId="H1">
    <w:name w:val="H1"/>
    <w:next w:val="P"/>
    <w:rsid w:val="003A6ED0"/>
    <w:pPr>
      <w:widowControl/>
      <w:autoSpaceDE/>
      <w:autoSpaceDN/>
      <w:spacing w:before="600" w:after="120" w:line="480" w:lineRule="auto"/>
      <w:ind w:left="288" w:hanging="288"/>
      <w:outlineLvl w:val="0"/>
    </w:pPr>
    <w:rPr>
      <w:rFonts w:ascii="Times New Roman" w:eastAsia="Times New Roman" w:hAnsi="Times New Roman" w:cs="Times New Roman"/>
      <w:sz w:val="36"/>
      <w:szCs w:val="20"/>
    </w:rPr>
  </w:style>
  <w:style w:type="character" w:customStyle="1" w:styleId="URL">
    <w:name w:val="URL"/>
    <w:rsid w:val="003A6ED0"/>
    <w:rPr>
      <w:rFonts w:ascii="Times New Roman" w:hAnsi="Times New Roman"/>
      <w:sz w:val="24"/>
    </w:rPr>
  </w:style>
  <w:style w:type="paragraph" w:customStyle="1" w:styleId="FN">
    <w:name w:val="FN"/>
    <w:basedOn w:val="Normal"/>
    <w:rsid w:val="003A6ED0"/>
    <w:pPr>
      <w:widowControl/>
      <w:autoSpaceDE/>
      <w:autoSpaceDN/>
      <w:spacing w:before="60" w:after="60" w:line="480" w:lineRule="auto"/>
      <w:ind w:left="245" w:hanging="245"/>
    </w:pPr>
    <w:rPr>
      <w:lang w:val="en-US"/>
    </w:rPr>
  </w:style>
  <w:style w:type="paragraph" w:customStyle="1" w:styleId="H2">
    <w:name w:val="H2"/>
    <w:next w:val="P"/>
    <w:rsid w:val="003A6ED0"/>
    <w:pPr>
      <w:widowControl/>
      <w:autoSpaceDE/>
      <w:autoSpaceDN/>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3A6ED0"/>
    <w:pPr>
      <w:widowControl/>
      <w:autoSpaceDE/>
      <w:autoSpaceDN/>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P">
    <w:name w:val="P"/>
    <w:next w:val="Normal"/>
    <w:link w:val="PChar"/>
    <w:autoRedefine/>
    <w:qFormat/>
    <w:rsid w:val="003A6ED0"/>
    <w:pPr>
      <w:widowControl/>
      <w:autoSpaceDE/>
      <w:autoSpaceDN/>
      <w:spacing w:before="120" w:line="480" w:lineRule="auto"/>
    </w:pPr>
    <w:rPr>
      <w:rFonts w:ascii="Times New Roman" w:eastAsia="Times New Roman" w:hAnsi="Times New Roman" w:cs="Times New Roman"/>
      <w:sz w:val="20"/>
      <w:szCs w:val="20"/>
    </w:rPr>
  </w:style>
  <w:style w:type="character" w:styleId="FootnoteReference">
    <w:name w:val="footnote reference"/>
    <w:uiPriority w:val="99"/>
    <w:unhideWhenUsed/>
    <w:rsid w:val="003A6ED0"/>
    <w:rPr>
      <w:vertAlign w:val="superscript"/>
    </w:rPr>
  </w:style>
  <w:style w:type="character" w:customStyle="1" w:styleId="PChar">
    <w:name w:val="P Char"/>
    <w:link w:val="P"/>
    <w:rsid w:val="003A6ED0"/>
    <w:rPr>
      <w:rFonts w:ascii="Times New Roman" w:eastAsia="Times New Roman" w:hAnsi="Times New Roman" w:cs="Times New Roman"/>
      <w:sz w:val="20"/>
      <w:szCs w:val="20"/>
    </w:rPr>
  </w:style>
  <w:style w:type="paragraph" w:customStyle="1" w:styleId="FET">
    <w:name w:val="FET"/>
    <w:basedOn w:val="Normal"/>
    <w:rsid w:val="003A6ED0"/>
    <w:pPr>
      <w:widowControl/>
      <w:autoSpaceDE/>
      <w:autoSpaceDN/>
      <w:spacing w:after="120" w:line="276" w:lineRule="exact"/>
      <w:jc w:val="both"/>
    </w:pPr>
    <w:rPr>
      <w:rFonts w:ascii="Cambria" w:hAnsi="Cambria" w:cs="Times"/>
      <w:sz w:val="20"/>
      <w:szCs w:val="24"/>
      <w:lang w:val="en-US"/>
    </w:rPr>
  </w:style>
  <w:style w:type="paragraph" w:customStyle="1" w:styleId="FT2Close">
    <w:name w:val="FT2 Close"/>
    <w:link w:val="FT2CloseChar"/>
    <w:rsid w:val="003A6ED0"/>
    <w:pPr>
      <w:widowControl/>
      <w:pBdr>
        <w:bottom w:val="single" w:sz="24" w:space="1" w:color="008000"/>
      </w:pBdr>
      <w:shd w:val="clear" w:color="auto" w:fill="E6E6E6"/>
      <w:autoSpaceDE/>
      <w:autoSpaceDN/>
    </w:pPr>
    <w:rPr>
      <w:rFonts w:ascii="Times New Roman" w:eastAsia="Times New Roman" w:hAnsi="Times New Roman" w:cs="Times New Roman"/>
      <w:sz w:val="24"/>
      <w:szCs w:val="24"/>
    </w:rPr>
  </w:style>
  <w:style w:type="character" w:customStyle="1" w:styleId="FT2CloseChar">
    <w:name w:val="FT2 Close Char"/>
    <w:link w:val="FT2Close"/>
    <w:rsid w:val="003A6ED0"/>
    <w:rPr>
      <w:rFonts w:ascii="Times New Roman" w:eastAsia="Times New Roman" w:hAnsi="Times New Roman" w:cs="Times New Roman"/>
      <w:sz w:val="24"/>
      <w:szCs w:val="24"/>
      <w:shd w:val="clear" w:color="auto" w:fill="E6E6E6"/>
    </w:rPr>
  </w:style>
  <w:style w:type="paragraph" w:customStyle="1" w:styleId="FT2Open">
    <w:name w:val="FT2 Open"/>
    <w:rsid w:val="003A6ED0"/>
    <w:pPr>
      <w:widowControl/>
      <w:pBdr>
        <w:top w:val="single" w:sz="24" w:space="1" w:color="008000"/>
      </w:pBdr>
      <w:shd w:val="clear" w:color="auto" w:fill="E6E6E6"/>
      <w:autoSpaceDE/>
      <w:autoSpaceDN/>
    </w:pPr>
    <w:rPr>
      <w:rFonts w:ascii="Times New Roman" w:eastAsia="Times New Roman" w:hAnsi="Times New Roman" w:cs="Times New Roman"/>
      <w:sz w:val="24"/>
      <w:szCs w:val="24"/>
    </w:rPr>
  </w:style>
  <w:style w:type="paragraph" w:customStyle="1" w:styleId="FT6Close">
    <w:name w:val="FT6 Close"/>
    <w:link w:val="FT6CloseChar"/>
    <w:rsid w:val="003A6ED0"/>
    <w:pPr>
      <w:widowControl/>
      <w:pBdr>
        <w:bottom w:val="single" w:sz="24" w:space="1" w:color="FFFF00"/>
      </w:pBdr>
      <w:shd w:val="clear" w:color="auto" w:fill="E6E6E6"/>
      <w:autoSpaceDE/>
      <w:autoSpaceDN/>
    </w:pPr>
    <w:rPr>
      <w:rFonts w:ascii="Times New Roman" w:eastAsia="Times New Roman" w:hAnsi="Times New Roman" w:cs="Times New Roman"/>
      <w:sz w:val="24"/>
      <w:szCs w:val="24"/>
    </w:rPr>
  </w:style>
  <w:style w:type="character" w:customStyle="1" w:styleId="FT6CloseChar">
    <w:name w:val="FT6 Close Char"/>
    <w:link w:val="FT6Close"/>
    <w:rsid w:val="003A6ED0"/>
    <w:rPr>
      <w:rFonts w:ascii="Times New Roman" w:eastAsia="Times New Roman" w:hAnsi="Times New Roman" w:cs="Times New Roman"/>
      <w:sz w:val="24"/>
      <w:szCs w:val="24"/>
      <w:shd w:val="clear" w:color="auto" w:fill="E6E6E6"/>
    </w:rPr>
  </w:style>
  <w:style w:type="paragraph" w:customStyle="1" w:styleId="FT6Open">
    <w:name w:val="FT6 Open"/>
    <w:rsid w:val="003A6ED0"/>
    <w:pPr>
      <w:widowControl/>
      <w:pBdr>
        <w:top w:val="single" w:sz="24" w:space="1" w:color="FFFF00"/>
      </w:pBdr>
      <w:shd w:val="clear" w:color="auto" w:fill="E6E6E6"/>
      <w:autoSpaceDE/>
      <w:autoSpaceDN/>
    </w:pPr>
    <w:rPr>
      <w:rFonts w:ascii="Times New Roman" w:eastAsia="Times New Roman" w:hAnsi="Times New Roman" w:cs="Times New Roman"/>
      <w:sz w:val="24"/>
      <w:szCs w:val="24"/>
    </w:rPr>
  </w:style>
  <w:style w:type="paragraph" w:customStyle="1" w:styleId="NP">
    <w:name w:val="NP"/>
    <w:basedOn w:val="Normal"/>
    <w:qFormat/>
    <w:rsid w:val="003A6ED0"/>
    <w:pPr>
      <w:widowControl/>
      <w:autoSpaceDE/>
      <w:autoSpaceDN/>
      <w:spacing w:before="120" w:after="120" w:line="480" w:lineRule="auto"/>
      <w:jc w:val="both"/>
    </w:pPr>
    <w:rPr>
      <w:rFonts w:ascii="Cambria" w:hAnsi="Cambria" w:cs="Times"/>
      <w:sz w:val="20"/>
      <w:szCs w:val="24"/>
      <w:lang w:val="en-US"/>
    </w:rPr>
  </w:style>
  <w:style w:type="character" w:styleId="Hyperlink">
    <w:name w:val="Hyperlink"/>
    <w:basedOn w:val="DefaultParagraphFont"/>
    <w:uiPriority w:val="99"/>
    <w:unhideWhenUsed/>
    <w:rsid w:val="00504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ip-crime-and-enforcement-for-businesses" TargetMode="External"/><Relationship Id="rId2" Type="http://schemas.openxmlformats.org/officeDocument/2006/relationships/hyperlink" Target="https://www.gov.uk/government/publications/ip-crime-and-enforcement-for-consumers" TargetMode="External"/><Relationship Id="rId1" Type="http://schemas.openxmlformats.org/officeDocument/2006/relationships/hyperlink" Target="https://www.cityoflondon.police.uk/police-forces/city-of-london-police/areas/city-of-london/about-us/about-us/pipcu/" TargetMode="External"/><Relationship Id="rId5" Type="http://schemas.openxmlformats.org/officeDocument/2006/relationships/hyperlink" Target="https://www.gov.uk/government/publications/annual-ip-crime-and-enforcement-report-2020-to-2021" TargetMode="External"/><Relationship Id="rId4" Type="http://schemas.openxmlformats.org/officeDocument/2006/relationships/hyperlink" Target="https://www.gov.uk/government/publications/trading-standards-successes-2021-to-2022/trading-standards-successes-202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lcf76f155ced4ddcb4097134ff3c332f xmlns="37b7e42e-eaac-4c0c-b7ab-65d932e301c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ForpracticeorgradableforLMS_x003f_ xmlns="37b7e42e-eaac-4c0c-b7ab-65d932e30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7" ma:contentTypeDescription="Create a new document." ma:contentTypeScope="" ma:versionID="d147158e68ca5fae2759d7648511c3ae">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b77b27eaf9db62d368969664fdad48e4"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0360B-0799-4D5A-8ACF-A43A2F3C4F7B}">
  <ds:schemaRefs>
    <ds:schemaRef ds:uri="http://schemas.microsoft.com/sharepoint/v3/contenttype/forms"/>
  </ds:schemaRefs>
</ds:datastoreItem>
</file>

<file path=customXml/itemProps2.xml><?xml version="1.0" encoding="utf-8"?>
<ds:datastoreItem xmlns:ds="http://schemas.openxmlformats.org/officeDocument/2006/customXml" ds:itemID="{FD73D28B-2F0C-4DF8-93EB-A5301E708093}">
  <ds:schemaRefs>
    <ds:schemaRef ds:uri="http://schemas.microsoft.com/office/2006/metadata/properties"/>
    <ds:schemaRef ds:uri="http://schemas.microsoft.com/office/infopath/2007/PartnerControls"/>
    <ds:schemaRef ds:uri="912e9075-0a87-4734-8efb-faa417c25106"/>
    <ds:schemaRef ds:uri="28bdbb0a-e74a-4f6a-a4f3-28e20c8cfaac"/>
  </ds:schemaRefs>
</ds:datastoreItem>
</file>

<file path=customXml/itemProps3.xml><?xml version="1.0" encoding="utf-8"?>
<ds:datastoreItem xmlns:ds="http://schemas.openxmlformats.org/officeDocument/2006/customXml" ds:itemID="{B5852356-9590-47A2-B7EB-728147B3A2ED}"/>
</file>

<file path=docProps/app.xml><?xml version="1.0" encoding="utf-8"?>
<Properties xmlns="http://schemas.openxmlformats.org/officeDocument/2006/extended-properties" xmlns:vt="http://schemas.openxmlformats.org/officeDocument/2006/docPropsVTypes">
  <Template>Normal</Template>
  <TotalTime>54</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GOODALL, Fiona</dc:creator>
  <cp:lastModifiedBy>Jane Cornwell</cp:lastModifiedBy>
  <cp:revision>31</cp:revision>
  <dcterms:created xsi:type="dcterms:W3CDTF">2023-06-21T10:21:00Z</dcterms:created>
  <dcterms:modified xsi:type="dcterms:W3CDTF">2023-07-31T09:40:00Z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2010</vt:lpwstr>
  </property>
  <property fmtid="{D5CDD505-2E9C-101B-9397-08002B2CF9AE}" pid="4" name="LastSaved">
    <vt:filetime>2021-05-25T00:00:00Z</vt:filetime>
  </property>
  <property fmtid="{D5CDD505-2E9C-101B-9397-08002B2CF9AE}" pid="5" name="ContentTypeId">
    <vt:lpwstr>0x010100E8900F5E31C89A48940A57403082843D</vt:lpwstr>
  </property>
</Properties>
</file>